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EC" w:rsidRPr="00610C54" w:rsidRDefault="00A733EC" w:rsidP="00610C54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  <w:rPrChange w:id="0" w:author="张曦" w:date="2019-11-22T11:02:00Z">
            <w:rPr>
              <w:rFonts w:ascii="仿宋_GB2312" w:eastAsia="仿宋_GB2312"/>
              <w:sz w:val="32"/>
              <w:szCs w:val="32"/>
            </w:rPr>
          </w:rPrChange>
        </w:rPr>
      </w:pPr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1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为深入贯彻国家能源局有关电力安全生产工作精神,落实国家能源局并网</w:t>
      </w:r>
      <w:proofErr w:type="gramStart"/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2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电厂涉网安全管理</w:t>
      </w:r>
      <w:proofErr w:type="gramEnd"/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3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联席会议2019年第一季度例会和《2019年电力安全生产工作思路和重点任务安排》有关要求。近日，南方能源监管局联合云南、贵州能源监管办及</w:t>
      </w:r>
      <w:proofErr w:type="gramStart"/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4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南网总调组织</w:t>
      </w:r>
      <w:proofErr w:type="gramEnd"/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5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召开南方区域并网</w:t>
      </w:r>
      <w:proofErr w:type="gramStart"/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6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电厂涉网安全管理</w:t>
      </w:r>
      <w:proofErr w:type="gramEnd"/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7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联席会议，全面部署南方区域并网</w:t>
      </w:r>
      <w:proofErr w:type="gramStart"/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8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电厂涉网安全管理</w:t>
      </w:r>
      <w:proofErr w:type="gramEnd"/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9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有关工作，进一步提升并网</w:t>
      </w:r>
      <w:proofErr w:type="gramStart"/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10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电厂涉网安全</w:t>
      </w:r>
      <w:proofErr w:type="gramEnd"/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11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综合治理能力和精益化管理水平。</w:t>
      </w:r>
      <w:bookmarkStart w:id="12" w:name="_GoBack"/>
      <w:bookmarkEnd w:id="12"/>
    </w:p>
    <w:p w:rsidR="00A733EC" w:rsidRPr="00610C54" w:rsidRDefault="00A733EC" w:rsidP="00610C54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  <w:rPrChange w:id="13" w:author="张曦" w:date="2019-11-22T11:02:00Z">
            <w:rPr>
              <w:rFonts w:ascii="仿宋_GB2312" w:eastAsia="仿宋_GB2312"/>
              <w:sz w:val="32"/>
              <w:szCs w:val="32"/>
            </w:rPr>
          </w:rPrChange>
        </w:rPr>
        <w:pPrChange w:id="14" w:author="张曦" w:date="2019-11-22T11:03:00Z">
          <w:pPr>
            <w:spacing w:line="560" w:lineRule="exact"/>
            <w:ind w:firstLineChars="200" w:firstLine="640"/>
          </w:pPr>
        </w:pPrChange>
      </w:pPr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15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会上，南方能源监管局总结了2019年并网</w:t>
      </w:r>
      <w:proofErr w:type="gramStart"/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16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电厂涉网安全管理</w:t>
      </w:r>
      <w:proofErr w:type="gramEnd"/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17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监管工作情况及后续安排，通报了督查检查中发现的突出问题，</w:t>
      </w:r>
      <w:proofErr w:type="gramStart"/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18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南网总调代表</w:t>
      </w:r>
      <w:proofErr w:type="gramEnd"/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19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电力调度机构介绍了并网</w:t>
      </w:r>
      <w:proofErr w:type="gramStart"/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20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电厂涉网安全管理</w:t>
      </w:r>
      <w:proofErr w:type="gramEnd"/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21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技术监督工作情况，云南电网公司介绍了针对新能源场站</w:t>
      </w:r>
      <w:proofErr w:type="gramStart"/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22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开展涉网安全管理</w:t>
      </w:r>
      <w:proofErr w:type="gramEnd"/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23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的工作经验。中国广核集团等10家电力企业围绕如何深入开展并网</w:t>
      </w:r>
      <w:proofErr w:type="gramStart"/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24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电厂涉网安全管理</w:t>
      </w:r>
      <w:proofErr w:type="gramEnd"/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25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工作</w:t>
      </w:r>
      <w:proofErr w:type="gramStart"/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26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及涉网安全</w:t>
      </w:r>
      <w:proofErr w:type="gramEnd"/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27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管控措施进行了交流发言。</w:t>
      </w:r>
    </w:p>
    <w:p w:rsidR="00A733EC" w:rsidRPr="00610C54" w:rsidRDefault="00A733EC" w:rsidP="00610C54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  <w:rPrChange w:id="28" w:author="张曦" w:date="2019-11-22T11:02:00Z">
            <w:rPr>
              <w:rFonts w:ascii="仿宋_GB2312" w:eastAsia="仿宋_GB2312"/>
              <w:sz w:val="32"/>
              <w:szCs w:val="32"/>
            </w:rPr>
          </w:rPrChange>
        </w:rPr>
        <w:pPrChange w:id="29" w:author="张曦" w:date="2019-11-22T11:04:00Z">
          <w:pPr>
            <w:spacing w:line="560" w:lineRule="exact"/>
            <w:ind w:firstLineChars="200" w:firstLine="640"/>
          </w:pPr>
        </w:pPrChange>
      </w:pPr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30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会议指出，在各单位的共同努力下，南方区域并网</w:t>
      </w:r>
      <w:proofErr w:type="gramStart"/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31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电厂涉网安全管理</w:t>
      </w:r>
      <w:proofErr w:type="gramEnd"/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32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工作取得了成效，自2016年开展并网</w:t>
      </w:r>
      <w:proofErr w:type="gramStart"/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33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电厂涉网安全管理</w:t>
      </w:r>
      <w:proofErr w:type="gramEnd"/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34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专项监管工作以来，南方区域电力系统安全稳定运行，未发生国务院599号令定义的电力安全事故事件，圆满完成了香港回归20周年、十九大保电、国庆70周年保电等重大工作任务，有力支撑了电力系统安全稳定运行和电力可靠供应。</w:t>
      </w:r>
    </w:p>
    <w:p w:rsidR="00A733EC" w:rsidRPr="00610C54" w:rsidRDefault="00A733EC" w:rsidP="00610C54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bCs/>
          <w:kern w:val="2"/>
          <w:sz w:val="32"/>
          <w:szCs w:val="32"/>
          <w:rPrChange w:id="35" w:author="张曦" w:date="2019-11-22T11:02:00Z">
            <w:rPr>
              <w:rFonts w:ascii="仿宋_GB2312" w:eastAsia="仿宋_GB2312"/>
              <w:bCs/>
              <w:kern w:val="2"/>
              <w:sz w:val="32"/>
              <w:szCs w:val="32"/>
            </w:rPr>
          </w:rPrChange>
        </w:rPr>
        <w:pPrChange w:id="36" w:author="张曦" w:date="2019-11-22T11:04:00Z">
          <w:pPr>
            <w:spacing w:line="560" w:lineRule="exact"/>
            <w:ind w:firstLine="640"/>
          </w:pPr>
        </w:pPrChange>
      </w:pPr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37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会议强调</w:t>
      </w:r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38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，南方区域电力系统仍然面临诸多风险和问题，安全生产工作任务依然十分艰巨，</w:t>
      </w:r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39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南方区域各电力企业要深刻认识电力行业面临的新要求、新形势、新挑战，不断增强</w:t>
      </w:r>
      <w:proofErr w:type="gramStart"/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40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做好涉网安全</w:t>
      </w:r>
      <w:proofErr w:type="gramEnd"/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41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工作的使命感和紧迫感，牢固树立</w:t>
      </w:r>
      <w:proofErr w:type="gramStart"/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42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安全发展</w:t>
      </w:r>
      <w:proofErr w:type="gramEnd"/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43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理念，共同做好并网</w:t>
      </w:r>
      <w:proofErr w:type="gramStart"/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44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电厂涉网安全管理</w:t>
      </w:r>
      <w:proofErr w:type="gramEnd"/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45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工作。</w:t>
      </w:r>
    </w:p>
    <w:p w:rsidR="00A733EC" w:rsidRPr="00610C54" w:rsidRDefault="00A733EC" w:rsidP="00610C54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  <w:rPrChange w:id="46" w:author="张曦" w:date="2019-11-22T11:02:00Z">
            <w:rPr>
              <w:rFonts w:ascii="仿宋_GB2312" w:eastAsia="仿宋_GB2312"/>
              <w:sz w:val="32"/>
              <w:szCs w:val="32"/>
            </w:rPr>
          </w:rPrChange>
        </w:rPr>
        <w:pPrChange w:id="47" w:author="张曦" w:date="2019-11-22T11:05:00Z">
          <w:pPr>
            <w:spacing w:line="560" w:lineRule="exact"/>
            <w:ind w:firstLine="640"/>
          </w:pPr>
        </w:pPrChange>
      </w:pPr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48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会议要求，南方</w:t>
      </w:r>
      <w:proofErr w:type="gramStart"/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49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区域涉网各</w:t>
      </w:r>
      <w:proofErr w:type="gramEnd"/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50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电力企业要发扬自我革命精神，动真碰硬解决部分企业领导不落实安全主体责任、新能源电厂全过程</w:t>
      </w:r>
      <w:proofErr w:type="gramStart"/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51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标准化涉网安全管理</w:t>
      </w:r>
      <w:proofErr w:type="gramEnd"/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52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体系不够健全、厂</w:t>
      </w:r>
      <w:proofErr w:type="gramStart"/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53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网协调</w:t>
      </w:r>
      <w:proofErr w:type="gramEnd"/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54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联动管理工作机制不够完善、并网电厂电力监控系统安全防护能力薄弱、电厂电气二次设备安全管理技术能力不足的突出问题，找准、盯紧高风险领域和薄弱环节，</w:t>
      </w:r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55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坚守底线、红线，协同合作，凝心聚力共同做好南方区域并网</w:t>
      </w:r>
      <w:proofErr w:type="gramStart"/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56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电厂涉网安全管理</w:t>
      </w:r>
      <w:proofErr w:type="gramEnd"/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57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工作，为国家、为人民提供坚强的电力保障。一是要坚持以高度的政治责任感狠抓主体责任落实，切实履行好电力安全政治责任；二是要坚持夯实安全生产基础，积极推进并解决存在的基础性、根源性、普遍性问题，加强并网</w:t>
      </w:r>
      <w:proofErr w:type="gramStart"/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58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电厂涉网安全管理</w:t>
      </w:r>
      <w:proofErr w:type="gramEnd"/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59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各项工作；三是要坚持体制机制建设，</w:t>
      </w:r>
      <w:proofErr w:type="gramStart"/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60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完善涉网安全</w:t>
      </w:r>
      <w:proofErr w:type="gramEnd"/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61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工作体系，健全政企、厂</w:t>
      </w:r>
      <w:proofErr w:type="gramStart"/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62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网协调</w:t>
      </w:r>
      <w:proofErr w:type="gramEnd"/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63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联动工作机制，打造电力行业牢固的“命运共同体”；四是要坚持全面保障电力系统运行安全，加强隐患排查治理和风险管控，电力调度机构要继续肩负</w:t>
      </w:r>
      <w:proofErr w:type="gramStart"/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64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起涉网</w:t>
      </w:r>
      <w:proofErr w:type="gramEnd"/>
      <w:r w:rsidRPr="00610C54">
        <w:rPr>
          <w:rFonts w:ascii="仿宋_GB2312" w:eastAsia="仿宋_GB2312" w:hAnsi="Times New Roman" w:cs="Times New Roman" w:hint="eastAsia"/>
          <w:bCs/>
          <w:sz w:val="32"/>
          <w:szCs w:val="32"/>
          <w:rPrChange w:id="65" w:author="张曦" w:date="2019-11-22T11:02:00Z">
            <w:rPr>
              <w:rFonts w:ascii="仿宋_GB2312" w:eastAsia="仿宋_GB2312" w:hAnsi="宋体" w:hint="eastAsia"/>
              <w:bCs/>
              <w:sz w:val="32"/>
              <w:szCs w:val="32"/>
            </w:rPr>
          </w:rPrChange>
        </w:rPr>
        <w:t>安全管理技术监督职能，推进态势感知系统等安全装置部署应用；五是要坚持推进电力应急能力建设，进一步提高应急处置水平，提升电力系统恢复速度和能力。</w:t>
      </w:r>
    </w:p>
    <w:p w:rsidR="00A733EC" w:rsidRPr="00610C54" w:rsidRDefault="00A733EC" w:rsidP="00610C54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  <w:rPrChange w:id="66" w:author="张曦" w:date="2019-11-22T11:02:00Z">
            <w:rPr>
              <w:rFonts w:ascii="仿宋_GB2312" w:eastAsia="仿宋_GB2312"/>
              <w:sz w:val="32"/>
              <w:szCs w:val="32"/>
            </w:rPr>
          </w:rPrChange>
        </w:rPr>
        <w:pPrChange w:id="67" w:author="张曦" w:date="2019-11-22T11:06:00Z">
          <w:pPr>
            <w:spacing w:line="560" w:lineRule="exact"/>
            <w:ind w:firstLine="640"/>
          </w:pPr>
        </w:pPrChange>
      </w:pPr>
      <w:r w:rsidRPr="00610C54">
        <w:rPr>
          <w:rFonts w:ascii="仿宋_GB2312" w:eastAsia="仿宋_GB2312" w:hAnsi="Times New Roman" w:cs="Times New Roman" w:hint="eastAsia"/>
          <w:sz w:val="32"/>
          <w:szCs w:val="32"/>
          <w:rPrChange w:id="68" w:author="张曦" w:date="2019-11-22T11:02:00Z">
            <w:rPr>
              <w:rFonts w:ascii="仿宋_GB2312" w:eastAsia="仿宋_GB2312" w:hAnsi="宋体" w:hint="eastAsia"/>
              <w:sz w:val="32"/>
              <w:szCs w:val="32"/>
            </w:rPr>
          </w:rPrChange>
        </w:rPr>
        <w:t>国家能源局安全司代表莅临指导会议，南方能源监管局有关负责人，云南、贵州能源监管办有关负责人，南方电网电力调度控制中心有关负责人、南方电网各省级电网公司及电力调度控制中心代表、南方区域骨干发电企业代表共50余人参加会议。</w:t>
      </w:r>
    </w:p>
    <w:p w:rsidR="00A733EC" w:rsidRPr="00610C54" w:rsidRDefault="00A733EC">
      <w:pPr>
        <w:rPr>
          <w:rFonts w:ascii="仿宋_GB2312" w:eastAsia="仿宋_GB2312" w:hAnsi="Times New Roman" w:cs="Times New Roman" w:hint="eastAsia"/>
          <w:sz w:val="32"/>
          <w:szCs w:val="32"/>
          <w:rPrChange w:id="69" w:author="张曦" w:date="2019-11-22T11:02:00Z">
            <w:rPr>
              <w:rFonts w:ascii="仿宋" w:eastAsia="仿宋" w:hAnsi="仿宋"/>
              <w:sz w:val="32"/>
              <w:szCs w:val="32"/>
            </w:rPr>
          </w:rPrChange>
        </w:rPr>
      </w:pPr>
    </w:p>
    <w:sectPr w:rsidR="00A733EC" w:rsidRPr="00610C54" w:rsidSect="004E4213">
      <w:pgSz w:w="11906" w:h="16838"/>
      <w:pgMar w:top="1440" w:right="1800" w:bottom="1440" w:left="1800" w:header="0" w:footer="0" w:gutter="0"/>
      <w:cols w:space="720"/>
      <w:formProt w:val="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revisionView w:markup="0"/>
  <w:trackRevisions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KGWebUrl" w:val="http://192.168.31.249:7002/webOffice2015/operate/loadFile"/>
  </w:docVars>
  <w:rsids>
    <w:rsidRoot w:val="004E4213"/>
    <w:rsid w:val="004E4213"/>
    <w:rsid w:val="00610C54"/>
    <w:rsid w:val="00A61769"/>
    <w:rsid w:val="00A733EC"/>
    <w:rsid w:val="00B9650A"/>
    <w:rsid w:val="00D9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13"/>
    <w:pPr>
      <w:widowControl w:val="0"/>
      <w:suppressAutoHyphens/>
      <w:spacing w:after="80"/>
      <w:jc w:val="both"/>
    </w:pPr>
    <w:rPr>
      <w:color w:val="00000A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4E4213"/>
    <w:rPr>
      <w:rFonts w:cs="Times New Roman"/>
      <w:sz w:val="21"/>
      <w:szCs w:val="21"/>
    </w:rPr>
  </w:style>
  <w:style w:type="character" w:customStyle="1" w:styleId="Char">
    <w:name w:val="页眉 Char"/>
    <w:basedOn w:val="a0"/>
    <w:uiPriority w:val="99"/>
    <w:rsid w:val="004E4213"/>
    <w:rPr>
      <w:rFonts w:ascii="Calibri" w:eastAsia="Times New Roman" w:hAnsi="Calibri" w:cs="Times New Roman"/>
      <w:sz w:val="18"/>
      <w:szCs w:val="18"/>
    </w:rPr>
  </w:style>
  <w:style w:type="character" w:customStyle="1" w:styleId="Char0">
    <w:name w:val="页脚 Char"/>
    <w:basedOn w:val="a0"/>
    <w:uiPriority w:val="99"/>
    <w:rsid w:val="004E4213"/>
    <w:rPr>
      <w:rFonts w:ascii="Calibri" w:eastAsia="Times New Roman" w:hAnsi="Calibri" w:cs="Times New Roman"/>
      <w:sz w:val="18"/>
      <w:szCs w:val="18"/>
    </w:rPr>
  </w:style>
  <w:style w:type="character" w:customStyle="1" w:styleId="Char1">
    <w:name w:val="批注框文本 Char"/>
    <w:basedOn w:val="a0"/>
    <w:uiPriority w:val="99"/>
    <w:semiHidden/>
    <w:rsid w:val="004E4213"/>
    <w:rPr>
      <w:rFonts w:ascii="Calibri" w:eastAsia="Times New Roman" w:hAnsi="Calibri" w:cs="Times New Roman"/>
      <w:sz w:val="18"/>
      <w:szCs w:val="18"/>
    </w:rPr>
  </w:style>
  <w:style w:type="character" w:customStyle="1" w:styleId="Char2">
    <w:name w:val="批注文字 Char"/>
    <w:basedOn w:val="a0"/>
    <w:uiPriority w:val="99"/>
    <w:semiHidden/>
    <w:rsid w:val="004E4213"/>
    <w:rPr>
      <w:rFonts w:ascii="Calibri" w:eastAsia="Times New Roman" w:hAnsi="Calibri" w:cs="Times New Roman"/>
    </w:rPr>
  </w:style>
  <w:style w:type="character" w:customStyle="1" w:styleId="Char3">
    <w:name w:val="批注主题 Char"/>
    <w:basedOn w:val="Char2"/>
    <w:uiPriority w:val="99"/>
    <w:semiHidden/>
    <w:rsid w:val="004E4213"/>
    <w:rPr>
      <w:b/>
      <w:bCs/>
    </w:rPr>
  </w:style>
  <w:style w:type="paragraph" w:customStyle="1" w:styleId="Heading">
    <w:name w:val="Heading"/>
    <w:basedOn w:val="a"/>
    <w:next w:val="TextBody"/>
    <w:uiPriority w:val="99"/>
    <w:rsid w:val="004E4213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TextBody">
    <w:name w:val="Text Body"/>
    <w:basedOn w:val="a"/>
    <w:uiPriority w:val="99"/>
    <w:rsid w:val="004E4213"/>
    <w:pPr>
      <w:spacing w:after="140" w:line="288" w:lineRule="auto"/>
    </w:pPr>
  </w:style>
  <w:style w:type="paragraph" w:styleId="a4">
    <w:name w:val="List"/>
    <w:basedOn w:val="TextBody"/>
    <w:uiPriority w:val="99"/>
    <w:rsid w:val="004E4213"/>
    <w:rPr>
      <w:rFonts w:cs="Lohit Devanagari"/>
    </w:rPr>
  </w:style>
  <w:style w:type="paragraph" w:styleId="a5">
    <w:name w:val="caption"/>
    <w:basedOn w:val="a"/>
    <w:uiPriority w:val="99"/>
    <w:qFormat/>
    <w:rsid w:val="004E421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4E4213"/>
    <w:pPr>
      <w:suppressLineNumbers/>
    </w:pPr>
    <w:rPr>
      <w:rFonts w:cs="Lohit Devanagari"/>
    </w:rPr>
  </w:style>
  <w:style w:type="paragraph" w:styleId="a6">
    <w:name w:val="annotation text"/>
    <w:basedOn w:val="a"/>
    <w:link w:val="Char10"/>
    <w:uiPriority w:val="99"/>
    <w:semiHidden/>
    <w:rsid w:val="004E4213"/>
    <w:pPr>
      <w:spacing w:after="0"/>
      <w:jc w:val="left"/>
    </w:pPr>
    <w:rPr>
      <w:rFonts w:cs="Times New Roman"/>
    </w:rPr>
  </w:style>
  <w:style w:type="character" w:customStyle="1" w:styleId="Char10">
    <w:name w:val="批注文字 Char1"/>
    <w:basedOn w:val="a0"/>
    <w:link w:val="a6"/>
    <w:uiPriority w:val="99"/>
    <w:semiHidden/>
    <w:rsid w:val="00BF57E6"/>
    <w:rPr>
      <w:color w:val="00000A"/>
      <w:kern w:val="0"/>
    </w:rPr>
  </w:style>
  <w:style w:type="paragraph" w:styleId="a7">
    <w:name w:val="annotation subject"/>
    <w:basedOn w:val="a6"/>
    <w:link w:val="Char11"/>
    <w:uiPriority w:val="99"/>
    <w:semiHidden/>
    <w:rsid w:val="004E4213"/>
    <w:pPr>
      <w:spacing w:after="80"/>
    </w:pPr>
    <w:rPr>
      <w:rFonts w:cs="宋体"/>
      <w:b/>
      <w:bCs/>
      <w:szCs w:val="20"/>
      <w:lang w:bidi="hi-IN"/>
    </w:rPr>
  </w:style>
  <w:style w:type="character" w:customStyle="1" w:styleId="Char11">
    <w:name w:val="批注主题 Char1"/>
    <w:basedOn w:val="Char10"/>
    <w:link w:val="a7"/>
    <w:uiPriority w:val="99"/>
    <w:semiHidden/>
    <w:rsid w:val="00BF57E6"/>
    <w:rPr>
      <w:b/>
      <w:bCs/>
    </w:rPr>
  </w:style>
  <w:style w:type="paragraph" w:styleId="a8">
    <w:name w:val="Balloon Text"/>
    <w:basedOn w:val="a"/>
    <w:link w:val="Char12"/>
    <w:uiPriority w:val="99"/>
    <w:semiHidden/>
    <w:rsid w:val="004E4213"/>
    <w:pPr>
      <w:spacing w:after="0"/>
    </w:pPr>
    <w:rPr>
      <w:sz w:val="18"/>
      <w:szCs w:val="18"/>
    </w:rPr>
  </w:style>
  <w:style w:type="character" w:customStyle="1" w:styleId="Char12">
    <w:name w:val="批注框文本 Char1"/>
    <w:basedOn w:val="a0"/>
    <w:link w:val="a8"/>
    <w:uiPriority w:val="99"/>
    <w:semiHidden/>
    <w:rsid w:val="00BF57E6"/>
    <w:rPr>
      <w:color w:val="00000A"/>
      <w:kern w:val="0"/>
      <w:sz w:val="0"/>
      <w:szCs w:val="0"/>
    </w:rPr>
  </w:style>
  <w:style w:type="paragraph" w:styleId="a9">
    <w:name w:val="footer"/>
    <w:basedOn w:val="a"/>
    <w:link w:val="Char13"/>
    <w:uiPriority w:val="99"/>
    <w:rsid w:val="004E4213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13">
    <w:name w:val="页脚 Char1"/>
    <w:basedOn w:val="a0"/>
    <w:link w:val="a9"/>
    <w:uiPriority w:val="99"/>
    <w:semiHidden/>
    <w:rsid w:val="00BF57E6"/>
    <w:rPr>
      <w:color w:val="00000A"/>
      <w:kern w:val="0"/>
      <w:sz w:val="18"/>
      <w:szCs w:val="18"/>
    </w:rPr>
  </w:style>
  <w:style w:type="paragraph" w:styleId="aa">
    <w:name w:val="header"/>
    <w:basedOn w:val="a"/>
    <w:link w:val="Char14"/>
    <w:uiPriority w:val="99"/>
    <w:rsid w:val="004E4213"/>
    <w:pPr>
      <w:pBdr>
        <w:bottom w:val="single" w:sz="6" w:space="1" w:color="00000A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4">
    <w:name w:val="页眉 Char1"/>
    <w:basedOn w:val="a0"/>
    <w:link w:val="aa"/>
    <w:uiPriority w:val="99"/>
    <w:semiHidden/>
    <w:rsid w:val="00BF57E6"/>
    <w:rPr>
      <w:color w:val="00000A"/>
      <w:kern w:val="0"/>
      <w:sz w:val="18"/>
      <w:szCs w:val="18"/>
    </w:rPr>
  </w:style>
  <w:style w:type="paragraph" w:customStyle="1" w:styleId="FrameContents">
    <w:name w:val="Frame Contents"/>
    <w:basedOn w:val="a"/>
    <w:uiPriority w:val="99"/>
    <w:rsid w:val="004E4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1200</Words>
  <Characters>25</Characters>
  <Application>Microsoft Office Word</Application>
  <DocSecurity>0</DocSecurity>
  <Lines>1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为深入贯彻国家能源局有关电力安全生产工作精神,落实国家能源局并网电厂涉网安全管理联席会议2019年第一季度例会和《2019年电力安全生产工作思路和重点任务安排》有关要求</dc:title>
  <dc:subject/>
  <dc:creator>AutoBVT</dc:creator>
  <cp:keywords/>
  <dc:description/>
  <cp:lastModifiedBy>张曦</cp:lastModifiedBy>
  <cp:revision>2</cp:revision>
  <dcterms:created xsi:type="dcterms:W3CDTF">2019-11-22T03:06:00Z</dcterms:created>
  <dcterms:modified xsi:type="dcterms:W3CDTF">2019-11-22T03:06:00Z</dcterms:modified>
</cp:coreProperties>
</file>