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footer5.xml" ContentType="application/vnd.openxmlformats-officedocument.wordprocessingml.footer+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AD1" w:rsidRDefault="001D1AD1" w:rsidP="001D1AD1">
      <w:pPr>
        <w:spacing w:before="100" w:beforeAutospacing="1" w:after="100" w:afterAutospacing="1" w:line="900" w:lineRule="exact"/>
        <w:jc w:val="distribute"/>
        <w:rPr>
          <w:rFonts w:ascii="Times New Roman" w:eastAsia="方正小标宋简体" w:hAnsi="Times New Roman" w:cs="Times New Roman"/>
          <w:color w:val="FF0000"/>
          <w:spacing w:val="14"/>
          <w:sz w:val="80"/>
          <w:szCs w:val="80"/>
        </w:rPr>
      </w:pPr>
      <w:r>
        <w:rPr>
          <w:rFonts w:ascii="Times New Roman" w:eastAsia="方正小标宋简体" w:hAnsi="Times New Roman" w:cs="Times New Roman"/>
          <w:color w:val="FF0000"/>
          <w:spacing w:val="14"/>
          <w:sz w:val="80"/>
          <w:szCs w:val="80"/>
        </w:rPr>
        <w:t>南方能源监管局</w:t>
      </w:r>
    </w:p>
    <w:p w:rsidR="001D1AD1" w:rsidRPr="00F47B16" w:rsidRDefault="001D1AD1" w:rsidP="001D1AD1">
      <w:pPr>
        <w:spacing w:before="100" w:beforeAutospacing="1" w:after="100" w:afterAutospacing="1" w:line="360" w:lineRule="auto"/>
        <w:jc w:val="center"/>
        <w:rPr>
          <w:rFonts w:ascii="Times New Roman" w:eastAsia="方正小标宋简体" w:hAnsi="Times New Roman" w:cs="Times New Roman"/>
          <w:color w:val="FF0000"/>
          <w:spacing w:val="14"/>
          <w:sz w:val="80"/>
          <w:szCs w:val="80"/>
        </w:rPr>
      </w:pPr>
      <w:r w:rsidRPr="00F47B16">
        <w:rPr>
          <w:rFonts w:ascii="Times New Roman" w:eastAsia="方正小标宋简体" w:hAnsi="Times New Roman" w:cs="Times New Roman" w:hint="eastAsia"/>
          <w:color w:val="FF0000"/>
          <w:spacing w:val="14"/>
          <w:sz w:val="80"/>
          <w:szCs w:val="80"/>
        </w:rPr>
        <w:t>电力安全信息通报</w:t>
      </w:r>
    </w:p>
    <w:p w:rsidR="001D1AD1" w:rsidRDefault="001D1AD1" w:rsidP="001D1AD1">
      <w:pPr>
        <w:spacing w:after="0" w:line="560"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sz w:val="32"/>
          <w:szCs w:val="32"/>
        </w:rPr>
        <w:t>期</w:t>
      </w:r>
      <w:r>
        <w:rPr>
          <w:rFonts w:ascii="Times New Roman" w:eastAsia="仿宋_GB2312" w:hAnsi="Times New Roman" w:cs="Times New Roman"/>
          <w:color w:val="000000"/>
          <w:sz w:val="32"/>
          <w:szCs w:val="32"/>
        </w:rPr>
        <w:t>（总第</w:t>
      </w:r>
      <w:r>
        <w:rPr>
          <w:rFonts w:ascii="Times New Roman" w:eastAsia="仿宋_GB2312" w:hAnsi="Times New Roman" w:cs="Times New Roman" w:hint="eastAsia"/>
          <w:color w:val="000000"/>
          <w:sz w:val="32"/>
          <w:szCs w:val="32"/>
        </w:rPr>
        <w:t>34</w:t>
      </w:r>
      <w:r>
        <w:rPr>
          <w:rFonts w:ascii="Times New Roman" w:eastAsia="仿宋_GB2312" w:hAnsi="Times New Roman" w:cs="Times New Roman"/>
          <w:color w:val="000000"/>
          <w:sz w:val="32"/>
          <w:szCs w:val="32"/>
        </w:rPr>
        <w:t>期）</w:t>
      </w:r>
    </w:p>
    <w:p w:rsidR="001D1AD1" w:rsidRDefault="001D1AD1" w:rsidP="001D1AD1">
      <w:pPr>
        <w:spacing w:after="0" w:line="560" w:lineRule="exact"/>
        <w:jc w:val="center"/>
        <w:rPr>
          <w:rFonts w:ascii="Times New Roman" w:eastAsia="仿宋_GB2312" w:hAnsi="Times New Roman" w:cs="Times New Roman"/>
          <w:color w:val="000000"/>
          <w:sz w:val="32"/>
          <w:szCs w:val="32"/>
        </w:rPr>
      </w:pPr>
    </w:p>
    <w:p w:rsidR="001D1AD1" w:rsidRDefault="001D1AD1" w:rsidP="001D1AD1">
      <w:pPr>
        <w:spacing w:after="0" w:line="56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南方能源监管局电力安全监管处</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sz w:val="32"/>
          <w:szCs w:val="32"/>
        </w:rPr>
        <w:t>2022</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30</w:t>
      </w:r>
      <w:r>
        <w:rPr>
          <w:rFonts w:ascii="Times New Roman" w:eastAsia="仿宋_GB2312" w:hAnsi="Times New Roman" w:cs="Times New Roman"/>
          <w:color w:val="000000"/>
          <w:sz w:val="32"/>
          <w:szCs w:val="32"/>
        </w:rPr>
        <w:t>日</w:t>
      </w:r>
    </w:p>
    <w:p w:rsidR="001D1AD1" w:rsidRDefault="001D1AD1" w:rsidP="001D1AD1">
      <w:pPr>
        <w:spacing w:after="0" w:line="400" w:lineRule="exact"/>
        <w:jc w:val="center"/>
        <w:rPr>
          <w:rFonts w:ascii="Times New Roman" w:eastAsia="黑体" w:hAnsi="Times New Roman" w:cs="Times New Roman"/>
          <w:sz w:val="44"/>
          <w:szCs w:val="44"/>
        </w:rPr>
      </w:pPr>
      <w:r>
        <w:rPr>
          <w:rFonts w:ascii="Times New Roman" w:hAnsi="Times New Roman" w:cs="Times New Roman"/>
          <w:noProof/>
        </w:rPr>
        <w:drawing>
          <wp:inline distT="0" distB="0" distL="0" distR="0">
            <wp:extent cx="5557520" cy="71120"/>
            <wp:effectExtent l="0" t="0" r="5080" b="5080"/>
            <wp:docPr id="1" name="图片 1" descr="C:\Users\ADMINI~1\AppData\Local\Temp\ksohtml\wpsF7E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F7EA.tmp.jpg"/>
                    <pic:cNvPicPr>
                      <a:picLocks noChangeAspect="1" noChangeArrowheads="1"/>
                    </pic:cNvPicPr>
                  </pic:nvPicPr>
                  <pic:blipFill>
                    <a:blip r:embed="rId6" cstate="print"/>
                    <a:srcRect/>
                    <a:stretch>
                      <a:fillRect/>
                    </a:stretch>
                  </pic:blipFill>
                  <pic:spPr>
                    <a:xfrm>
                      <a:off x="0" y="0"/>
                      <a:ext cx="5557520" cy="71120"/>
                    </a:xfrm>
                    <a:prstGeom prst="rect">
                      <a:avLst/>
                    </a:prstGeom>
                    <a:noFill/>
                    <a:ln w="9525">
                      <a:noFill/>
                      <a:miter lim="800000"/>
                      <a:headEnd/>
                      <a:tailEnd/>
                    </a:ln>
                  </pic:spPr>
                </pic:pic>
              </a:graphicData>
            </a:graphic>
          </wp:inline>
        </w:drawing>
      </w:r>
    </w:p>
    <w:p w:rsidR="001D1AD1" w:rsidRDefault="001D1AD1" w:rsidP="001D1AD1">
      <w:pPr>
        <w:spacing w:after="0" w:line="560" w:lineRule="exact"/>
        <w:rPr>
          <w:rFonts w:ascii="Times New Roman" w:eastAsia="黑体" w:hAnsi="Times New Roman" w:cs="Times New Roman"/>
          <w:color w:val="auto"/>
          <w:sz w:val="32"/>
          <w:szCs w:val="32"/>
        </w:rPr>
      </w:pPr>
    </w:p>
    <w:p w:rsidR="001D1AD1" w:rsidRDefault="001D1AD1" w:rsidP="001D1AD1">
      <w:pPr>
        <w:spacing w:after="0" w:line="7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内容概要</w:t>
      </w:r>
    </w:p>
    <w:p w:rsidR="001D1AD1" w:rsidRDefault="001D1AD1" w:rsidP="001D1AD1">
      <w:pPr>
        <w:spacing w:after="0" w:line="560" w:lineRule="exact"/>
        <w:rPr>
          <w:rFonts w:ascii="Times New Roman" w:eastAsia="宋体" w:hAnsi="Times New Roman" w:cs="Times New Roman"/>
          <w:szCs w:val="21"/>
        </w:rPr>
      </w:pPr>
    </w:p>
    <w:p w:rsidR="001D1AD1" w:rsidRDefault="001D1AD1" w:rsidP="001D1AD1">
      <w:pPr>
        <w:spacing w:after="0" w:line="560" w:lineRule="exact"/>
        <w:ind w:firstLineChars="200" w:firstLine="640"/>
        <w:rPr>
          <w:rFonts w:ascii="Times New Roman" w:eastAsia="仿宋_GB2312" w:hAnsi="Times New Roman" w:cs="Times New Roman"/>
          <w:sz w:val="32"/>
          <w:szCs w:val="32"/>
        </w:rPr>
      </w:pPr>
      <w:r>
        <w:rPr>
          <w:rFonts w:ascii="宋体" w:eastAsia="宋体" w:hAnsi="宋体" w:cs="Times New Roman"/>
          <w:sz w:val="32"/>
          <w:szCs w:val="32"/>
        </w:rPr>
        <w:t>◆</w:t>
      </w:r>
      <w:r>
        <w:rPr>
          <w:rFonts w:ascii="Times New Roman" w:eastAsia="仿宋_GB2312" w:hAnsi="Times New Roman" w:cs="Times New Roman" w:hint="eastAsia"/>
          <w:sz w:val="32"/>
          <w:szCs w:val="32"/>
        </w:rPr>
        <w:t>电力安全隐患排查治理情况</w:t>
      </w:r>
    </w:p>
    <w:p w:rsidR="001D1AD1" w:rsidRDefault="001D1AD1" w:rsidP="001D1AD1">
      <w:pPr>
        <w:spacing w:after="0" w:line="560" w:lineRule="exact"/>
        <w:ind w:firstLineChars="200" w:firstLine="640"/>
        <w:rPr>
          <w:rFonts w:ascii="Times New Roman" w:eastAsia="仿宋_GB2312" w:hAnsi="Times New Roman" w:cs="Times New Roman"/>
          <w:sz w:val="32"/>
          <w:szCs w:val="32"/>
        </w:rPr>
      </w:pPr>
      <w:r>
        <w:rPr>
          <w:rFonts w:ascii="宋体" w:eastAsia="宋体" w:hAnsi="宋体" w:cs="Times New Roman"/>
          <w:sz w:val="32"/>
          <w:szCs w:val="32"/>
        </w:rPr>
        <w:t>◆</w:t>
      </w:r>
      <w:r>
        <w:rPr>
          <w:rFonts w:ascii="Times New Roman" w:eastAsia="仿宋_GB2312" w:hAnsi="Times New Roman" w:cs="Times New Roman" w:hint="eastAsia"/>
          <w:color w:val="auto"/>
          <w:sz w:val="32"/>
          <w:szCs w:val="32"/>
        </w:rPr>
        <w:t>电力建设工程质监工作情况</w:t>
      </w:r>
    </w:p>
    <w:p w:rsidR="001D1AD1" w:rsidRDefault="001D1AD1" w:rsidP="001D1AD1">
      <w:pPr>
        <w:spacing w:after="0" w:line="560" w:lineRule="exact"/>
        <w:ind w:firstLineChars="200" w:firstLine="640"/>
        <w:rPr>
          <w:rFonts w:ascii="Times New Roman" w:eastAsia="仿宋_GB2312" w:hAnsi="Times New Roman" w:cs="Times New Roman"/>
          <w:sz w:val="32"/>
          <w:szCs w:val="32"/>
        </w:rPr>
      </w:pPr>
      <w:r>
        <w:rPr>
          <w:rFonts w:ascii="宋体" w:eastAsia="宋体" w:hAnsi="宋体" w:cs="Times New Roman"/>
          <w:sz w:val="32"/>
          <w:szCs w:val="32"/>
        </w:rPr>
        <w:t>◆</w:t>
      </w:r>
      <w:r>
        <w:rPr>
          <w:rFonts w:ascii="Times New Roman" w:eastAsia="仿宋_GB2312" w:hAnsi="Times New Roman" w:cs="Times New Roman" w:hint="eastAsia"/>
          <w:sz w:val="32"/>
          <w:szCs w:val="32"/>
        </w:rPr>
        <w:t>火力发电企业技术监督工作评价情况（</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p>
    <w:p w:rsidR="001D1AD1" w:rsidRDefault="001D1AD1" w:rsidP="001D1AD1">
      <w:pPr>
        <w:spacing w:after="0" w:line="560" w:lineRule="exact"/>
        <w:ind w:firstLineChars="200" w:firstLine="640"/>
        <w:rPr>
          <w:rFonts w:ascii="Times New Roman" w:eastAsia="仿宋_GB2312" w:hAnsi="Times New Roman" w:cs="Times New Roman"/>
          <w:sz w:val="32"/>
          <w:szCs w:val="32"/>
        </w:rPr>
      </w:pPr>
      <w:r>
        <w:rPr>
          <w:rFonts w:ascii="宋体" w:eastAsia="宋体" w:hAnsi="宋体" w:cs="Times New Roman"/>
          <w:sz w:val="32"/>
          <w:szCs w:val="32"/>
        </w:rPr>
        <w:t>◆</w:t>
      </w:r>
      <w:r>
        <w:rPr>
          <w:rFonts w:ascii="Times New Roman" w:eastAsia="仿宋_GB2312" w:hAnsi="Times New Roman" w:cs="Times New Roman" w:hint="eastAsia"/>
          <w:sz w:val="32"/>
          <w:szCs w:val="32"/>
        </w:rPr>
        <w:t>水力发电企业技术监督试点工作评价情况（</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p>
    <w:p w:rsidR="001D1AD1" w:rsidRDefault="001D1AD1" w:rsidP="001D1AD1">
      <w:pPr>
        <w:spacing w:after="0" w:line="560" w:lineRule="exact"/>
        <w:ind w:firstLineChars="200" w:firstLine="640"/>
        <w:rPr>
          <w:rFonts w:ascii="Times New Roman" w:eastAsia="仿宋_GB2312" w:hAnsi="Times New Roman" w:cs="Times New Roman"/>
          <w:sz w:val="32"/>
          <w:szCs w:val="32"/>
        </w:rPr>
      </w:pPr>
      <w:r>
        <w:rPr>
          <w:rFonts w:ascii="宋体" w:eastAsia="宋体" w:hAnsi="宋体" w:cs="Times New Roman"/>
          <w:sz w:val="32"/>
          <w:szCs w:val="32"/>
        </w:rPr>
        <w:t>◆</w:t>
      </w:r>
      <w:r>
        <w:rPr>
          <w:rFonts w:ascii="Times New Roman" w:eastAsia="仿宋_GB2312" w:hAnsi="Times New Roman" w:cs="Times New Roman" w:hint="eastAsia"/>
          <w:sz w:val="32"/>
          <w:szCs w:val="32"/>
        </w:rPr>
        <w:t>火力发电企业</w:t>
      </w: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月机组非计划停运情况</w:t>
      </w:r>
    </w:p>
    <w:p w:rsidR="001D1AD1" w:rsidRDefault="001D1AD1" w:rsidP="001D1AD1">
      <w:pPr>
        <w:spacing w:after="0" w:line="560" w:lineRule="exact"/>
        <w:ind w:firstLineChars="200" w:firstLine="640"/>
        <w:rPr>
          <w:rFonts w:ascii="Times New Roman" w:eastAsia="仿宋_GB2312" w:hAnsi="Times New Roman" w:cs="Times New Roman"/>
          <w:sz w:val="32"/>
          <w:szCs w:val="32"/>
        </w:rPr>
      </w:pPr>
    </w:p>
    <w:p w:rsidR="001D1AD1" w:rsidRDefault="001D1AD1" w:rsidP="001D1AD1">
      <w:pPr>
        <w:spacing w:after="0" w:line="560" w:lineRule="exact"/>
        <w:ind w:firstLineChars="200" w:firstLine="640"/>
        <w:rPr>
          <w:rFonts w:ascii="Times New Roman" w:eastAsia="仿宋_GB2312" w:hAnsi="Times New Roman" w:cs="Times New Roman"/>
          <w:sz w:val="32"/>
          <w:szCs w:val="32"/>
        </w:rPr>
        <w:sectPr w:rsidR="001D1AD1">
          <w:footerReference w:type="even" r:id="rId7"/>
          <w:footerReference w:type="default" r:id="rId8"/>
          <w:pgSz w:w="11906" w:h="16838"/>
          <w:pgMar w:top="2098" w:right="1474" w:bottom="1985" w:left="1588" w:header="851" w:footer="992" w:gutter="0"/>
          <w:cols w:space="425"/>
          <w:titlePg/>
          <w:docGrid w:type="lines" w:linePitch="312"/>
        </w:sectPr>
      </w:pPr>
    </w:p>
    <w:p w:rsidR="001D1AD1" w:rsidRDefault="001D1AD1" w:rsidP="001D1AD1">
      <w:pPr>
        <w:spacing w:after="0" w:line="740" w:lineRule="exact"/>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color w:val="auto"/>
          <w:sz w:val="44"/>
          <w:szCs w:val="44"/>
        </w:rPr>
        <w:lastRenderedPageBreak/>
        <w:t>2022</w:t>
      </w:r>
      <w:r>
        <w:rPr>
          <w:rFonts w:ascii="Times New Roman" w:eastAsia="方正小标宋简体" w:hAnsi="Times New Roman" w:cs="Times New Roman" w:hint="eastAsia"/>
          <w:color w:val="auto"/>
          <w:sz w:val="44"/>
          <w:szCs w:val="44"/>
        </w:rPr>
        <w:t>年</w:t>
      </w:r>
      <w:r>
        <w:rPr>
          <w:rFonts w:ascii="Times New Roman" w:eastAsia="方正小标宋简体" w:hAnsi="Times New Roman" w:cs="Times New Roman" w:hint="eastAsia"/>
          <w:color w:val="auto"/>
          <w:sz w:val="44"/>
          <w:szCs w:val="44"/>
        </w:rPr>
        <w:t>7</w:t>
      </w:r>
      <w:r>
        <w:rPr>
          <w:rFonts w:ascii="Times New Roman" w:eastAsia="方正小标宋简体" w:hAnsi="Times New Roman" w:cs="Times New Roman" w:hint="eastAsia"/>
          <w:color w:val="auto"/>
          <w:sz w:val="44"/>
          <w:szCs w:val="44"/>
        </w:rPr>
        <w:t>月广东、广西、海南三省（区）</w:t>
      </w:r>
    </w:p>
    <w:p w:rsidR="001D1AD1" w:rsidRDefault="001D1AD1" w:rsidP="001D1AD1">
      <w:pPr>
        <w:spacing w:after="0" w:line="740" w:lineRule="exact"/>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hint="eastAsia"/>
          <w:color w:val="auto"/>
          <w:sz w:val="44"/>
          <w:szCs w:val="44"/>
        </w:rPr>
        <w:t>电力安全隐患排查治理情况</w:t>
      </w:r>
    </w:p>
    <w:p w:rsidR="001D1AD1" w:rsidRDefault="001D1AD1" w:rsidP="001D1AD1">
      <w:pPr>
        <w:spacing w:after="0" w:line="560" w:lineRule="exact"/>
        <w:rPr>
          <w:rFonts w:ascii="Times New Roman" w:eastAsia="仿宋_GB2312" w:hAnsi="Times New Roman" w:cs="Times New Roman"/>
          <w:sz w:val="32"/>
          <w:szCs w:val="32"/>
        </w:rPr>
      </w:pPr>
    </w:p>
    <w:p w:rsidR="001D1AD1" w:rsidRDefault="00BC358D" w:rsidP="001D1AD1">
      <w:pPr>
        <w:spacing w:after="0"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1D1AD1">
        <w:rPr>
          <w:rFonts w:ascii="Times New Roman" w:eastAsia="仿宋_GB2312" w:hAnsi="Times New Roman" w:cs="Times New Roman" w:hint="eastAsia"/>
          <w:sz w:val="32"/>
          <w:szCs w:val="32"/>
        </w:rPr>
        <w:t>截至</w:t>
      </w:r>
      <w:r w:rsidR="001D1AD1">
        <w:rPr>
          <w:rFonts w:ascii="Times New Roman" w:eastAsia="仿宋_GB2312" w:hAnsi="Times New Roman" w:cs="Times New Roman"/>
          <w:sz w:val="32"/>
          <w:szCs w:val="32"/>
        </w:rPr>
        <w:t>2022</w:t>
      </w:r>
      <w:r w:rsidR="001D1AD1">
        <w:rPr>
          <w:rFonts w:ascii="Times New Roman" w:eastAsia="仿宋_GB2312" w:hAnsi="Times New Roman" w:cs="Times New Roman"/>
          <w:sz w:val="32"/>
          <w:szCs w:val="32"/>
        </w:rPr>
        <w:t>年</w:t>
      </w:r>
      <w:r w:rsidR="001D1AD1">
        <w:rPr>
          <w:rFonts w:ascii="Times New Roman" w:eastAsia="仿宋_GB2312" w:hAnsi="Times New Roman" w:cs="Times New Roman" w:hint="eastAsia"/>
          <w:sz w:val="32"/>
          <w:szCs w:val="32"/>
        </w:rPr>
        <w:t>7</w:t>
      </w:r>
      <w:r w:rsidR="001D1AD1">
        <w:rPr>
          <w:rFonts w:ascii="Times New Roman" w:eastAsia="仿宋_GB2312" w:hAnsi="Times New Roman" w:cs="Times New Roman"/>
          <w:sz w:val="32"/>
          <w:szCs w:val="32"/>
        </w:rPr>
        <w:t>月，辖区内电力企业共排查一般隐患</w:t>
      </w:r>
      <w:r w:rsidR="001D1AD1">
        <w:rPr>
          <w:rFonts w:ascii="Times New Roman" w:eastAsia="仿宋_GB2312" w:hAnsi="Times New Roman" w:cs="Times New Roman" w:hint="eastAsia"/>
          <w:sz w:val="32"/>
          <w:szCs w:val="32"/>
        </w:rPr>
        <w:t>63024</w:t>
      </w:r>
      <w:r w:rsidR="001D1AD1">
        <w:rPr>
          <w:rFonts w:ascii="Times New Roman" w:eastAsia="仿宋_GB2312" w:hAnsi="Times New Roman" w:cs="Times New Roman"/>
          <w:sz w:val="32"/>
          <w:szCs w:val="32"/>
        </w:rPr>
        <w:t>项（含</w:t>
      </w:r>
      <w:r w:rsidR="001D1AD1">
        <w:rPr>
          <w:rFonts w:ascii="Times New Roman" w:eastAsia="仿宋_GB2312" w:hAnsi="Times New Roman" w:cs="Times New Roman"/>
          <w:sz w:val="32"/>
          <w:szCs w:val="32"/>
        </w:rPr>
        <w:t>2021</w:t>
      </w:r>
      <w:r w:rsidR="001D1AD1">
        <w:rPr>
          <w:rFonts w:ascii="Times New Roman" w:eastAsia="仿宋_GB2312" w:hAnsi="Times New Roman" w:cs="Times New Roman"/>
          <w:sz w:val="32"/>
          <w:szCs w:val="32"/>
        </w:rPr>
        <w:t>年未整改完成项），整改率</w:t>
      </w:r>
      <w:r w:rsidR="001D1AD1">
        <w:rPr>
          <w:rFonts w:ascii="Times New Roman" w:eastAsia="仿宋_GB2312" w:hAnsi="Times New Roman" w:cs="Times New Roman"/>
          <w:sz w:val="32"/>
          <w:szCs w:val="32"/>
        </w:rPr>
        <w:t>9</w:t>
      </w:r>
      <w:r w:rsidR="001D1AD1">
        <w:rPr>
          <w:rFonts w:ascii="Times New Roman" w:eastAsia="仿宋_GB2312" w:hAnsi="Times New Roman" w:cs="Times New Roman" w:hint="eastAsia"/>
          <w:sz w:val="32"/>
          <w:szCs w:val="32"/>
        </w:rPr>
        <w:t>7</w:t>
      </w:r>
      <w:r w:rsidR="001D1AD1">
        <w:rPr>
          <w:rFonts w:ascii="Times New Roman" w:eastAsia="仿宋_GB2312" w:hAnsi="Times New Roman" w:cs="Times New Roman"/>
          <w:sz w:val="32"/>
          <w:szCs w:val="32"/>
        </w:rPr>
        <w:t>.</w:t>
      </w:r>
      <w:r w:rsidR="001D1AD1">
        <w:rPr>
          <w:rFonts w:ascii="Times New Roman" w:eastAsia="仿宋_GB2312" w:hAnsi="Times New Roman" w:cs="Times New Roman" w:hint="eastAsia"/>
          <w:sz w:val="32"/>
          <w:szCs w:val="32"/>
        </w:rPr>
        <w:t>12</w:t>
      </w:r>
      <w:r w:rsidR="001D1AD1">
        <w:rPr>
          <w:rFonts w:ascii="Times New Roman" w:eastAsia="仿宋_GB2312" w:hAnsi="Times New Roman" w:cs="Times New Roman"/>
          <w:sz w:val="32"/>
          <w:szCs w:val="32"/>
        </w:rPr>
        <w:t>%</w:t>
      </w:r>
      <w:r w:rsidR="001D1AD1">
        <w:rPr>
          <w:rFonts w:ascii="Times New Roman" w:eastAsia="仿宋_GB2312" w:hAnsi="Times New Roman" w:cs="Times New Roman"/>
          <w:sz w:val="32"/>
          <w:szCs w:val="32"/>
        </w:rPr>
        <w:t>，主要为设备设施事故隐患，落实隐患治理资金共</w:t>
      </w:r>
      <w:r w:rsidR="001D1AD1">
        <w:rPr>
          <w:rFonts w:ascii="Times New Roman" w:eastAsia="仿宋_GB2312" w:hAnsi="Times New Roman" w:cs="Times New Roman"/>
          <w:sz w:val="32"/>
          <w:szCs w:val="32"/>
        </w:rPr>
        <w:t>1</w:t>
      </w:r>
      <w:r w:rsidR="001D1AD1">
        <w:rPr>
          <w:rFonts w:ascii="Times New Roman" w:eastAsia="仿宋_GB2312" w:hAnsi="Times New Roman" w:cs="Times New Roman" w:hint="eastAsia"/>
          <w:sz w:val="32"/>
          <w:szCs w:val="32"/>
        </w:rPr>
        <w:t>6260</w:t>
      </w:r>
      <w:r w:rsidR="001D1AD1">
        <w:rPr>
          <w:rFonts w:ascii="Times New Roman" w:eastAsia="仿宋_GB2312" w:hAnsi="Times New Roman" w:cs="Times New Roman"/>
          <w:sz w:val="32"/>
          <w:szCs w:val="32"/>
        </w:rPr>
        <w:t>万元。</w:t>
      </w:r>
    </w:p>
    <w:p w:rsidR="001D1AD1" w:rsidRDefault="001D1AD1" w:rsidP="001D1AD1">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电网企业共排查一般隐患</w:t>
      </w:r>
      <w:r>
        <w:rPr>
          <w:rFonts w:ascii="Times New Roman" w:eastAsia="仿宋_GB2312" w:hAnsi="Times New Roman" w:cs="Times New Roman" w:hint="eastAsia"/>
          <w:sz w:val="32"/>
          <w:szCs w:val="32"/>
        </w:rPr>
        <w:t>2336</w:t>
      </w:r>
      <w:r>
        <w:rPr>
          <w:rFonts w:ascii="Times New Roman" w:eastAsia="仿宋_GB2312" w:hAnsi="Times New Roman" w:cs="Times New Roman"/>
          <w:sz w:val="32"/>
          <w:szCs w:val="32"/>
        </w:rPr>
        <w:t>项，整改率</w:t>
      </w:r>
      <w:r>
        <w:rPr>
          <w:rFonts w:ascii="Times New Roman" w:eastAsia="仿宋_GB2312" w:hAnsi="Times New Roman" w:cs="Times New Roman"/>
          <w:sz w:val="32"/>
          <w:szCs w:val="32"/>
        </w:rPr>
        <w:t>96.</w:t>
      </w:r>
      <w:r>
        <w:rPr>
          <w:rFonts w:ascii="Times New Roman" w:eastAsia="仿宋_GB2312" w:hAnsi="Times New Roman" w:cs="Times New Roman" w:hint="eastAsia"/>
          <w:sz w:val="32"/>
          <w:szCs w:val="32"/>
        </w:rPr>
        <w:t>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。一般隐患整改率较高的是深圳供电局（</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）和超高压输电公司（</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），其他电网企业整改率均在</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以上。</w:t>
      </w:r>
    </w:p>
    <w:p w:rsidR="001D1AD1" w:rsidRDefault="001D1AD1" w:rsidP="001D1AD1">
      <w:pPr>
        <w:spacing w:after="0"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发电企业共排查一般隐患</w:t>
      </w:r>
      <w:r>
        <w:rPr>
          <w:rFonts w:ascii="Times New Roman" w:eastAsia="仿宋_GB2312" w:hAnsi="Times New Roman" w:cs="Times New Roman" w:hint="eastAsia"/>
          <w:sz w:val="32"/>
          <w:szCs w:val="32"/>
        </w:rPr>
        <w:t>60688</w:t>
      </w:r>
      <w:r>
        <w:rPr>
          <w:rFonts w:ascii="Times New Roman" w:eastAsia="仿宋_GB2312" w:hAnsi="Times New Roman" w:cs="Times New Roman"/>
          <w:sz w:val="32"/>
          <w:szCs w:val="32"/>
        </w:rPr>
        <w:t>项，整改率</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。发电集团中，一般隐患整改率较高的是</w:t>
      </w:r>
      <w:r>
        <w:rPr>
          <w:rFonts w:ascii="Times New Roman" w:eastAsia="仿宋_GB2312" w:hAnsi="Times New Roman" w:cs="Times New Roman" w:hint="eastAsia"/>
          <w:sz w:val="32"/>
          <w:szCs w:val="32"/>
        </w:rPr>
        <w:t>国家电投集团广东电力</w:t>
      </w:r>
      <w:r>
        <w:rPr>
          <w:rFonts w:ascii="Times New Roman" w:eastAsia="仿宋_GB2312" w:hAnsi="Times New Roman" w:cs="Times New Roman"/>
          <w:sz w:val="32"/>
          <w:szCs w:val="32"/>
        </w:rPr>
        <w:t>有限公司、广西</w:t>
      </w:r>
      <w:r>
        <w:rPr>
          <w:rFonts w:ascii="Times New Roman" w:eastAsia="仿宋_GB2312" w:hAnsi="Times New Roman" w:cs="Times New Roman" w:hint="eastAsia"/>
          <w:sz w:val="32"/>
          <w:szCs w:val="32"/>
        </w:rPr>
        <w:t>农村投资集团发电</w:t>
      </w:r>
      <w:r>
        <w:rPr>
          <w:rFonts w:ascii="Times New Roman" w:eastAsia="仿宋_GB2312" w:hAnsi="Times New Roman" w:cs="Times New Roman"/>
          <w:sz w:val="32"/>
          <w:szCs w:val="32"/>
        </w:rPr>
        <w:t>有限公司、</w:t>
      </w:r>
      <w:r>
        <w:rPr>
          <w:rFonts w:ascii="Times New Roman" w:eastAsia="仿宋_GB2312" w:hAnsi="Times New Roman" w:cs="Times New Roman" w:hint="eastAsia"/>
          <w:sz w:val="32"/>
          <w:szCs w:val="32"/>
        </w:rPr>
        <w:t>海南核电</w:t>
      </w:r>
      <w:r>
        <w:rPr>
          <w:rFonts w:ascii="Times New Roman" w:eastAsia="仿宋_GB2312" w:hAnsi="Times New Roman" w:cs="Times New Roman"/>
          <w:sz w:val="32"/>
          <w:szCs w:val="32"/>
        </w:rPr>
        <w:t>有限公司等</w:t>
      </w:r>
      <w:r>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家单位（</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），其他发电企业整改率均在</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以上。</w:t>
      </w:r>
    </w:p>
    <w:p w:rsidR="001D1AD1" w:rsidRDefault="001D1AD1" w:rsidP="001D1AD1">
      <w:pPr>
        <w:spacing w:after="0" w:line="560" w:lineRule="exact"/>
        <w:ind w:firstLineChars="200" w:firstLine="640"/>
        <w:rPr>
          <w:rFonts w:ascii="Times New Roman" w:eastAsia="仿宋_GB2312" w:hAnsi="Times New Roman" w:cs="Times New Roman"/>
          <w:sz w:val="32"/>
          <w:szCs w:val="32"/>
        </w:rPr>
      </w:pPr>
    </w:p>
    <w:p w:rsidR="001D1AD1" w:rsidRDefault="001D1AD1" w:rsidP="001D1AD1">
      <w:pPr>
        <w:spacing w:after="0"/>
        <w:rPr>
          <w:rFonts w:ascii="Times New Roman" w:eastAsia="仿宋_GB2312" w:hAnsi="Times New Roman"/>
          <w:b/>
          <w:bCs/>
          <w:color w:val="auto"/>
          <w:sz w:val="32"/>
          <w:szCs w:val="32"/>
        </w:rPr>
      </w:pPr>
      <w:r>
        <w:rPr>
          <w:rFonts w:ascii="Times New Roman" w:eastAsia="仿宋_GB2312" w:hAnsi="Times New Roman"/>
          <w:b/>
          <w:bCs/>
          <w:noProof/>
          <w:color w:val="auto"/>
          <w:sz w:val="32"/>
          <w:szCs w:val="32"/>
        </w:rPr>
        <w:drawing>
          <wp:inline distT="0" distB="0" distL="114300" distR="114300">
            <wp:extent cx="4959350" cy="3070860"/>
            <wp:effectExtent l="19050" t="0" r="12700" b="0"/>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1AD1" w:rsidRDefault="001D1AD1" w:rsidP="001D1AD1">
      <w:pPr>
        <w:spacing w:after="0"/>
        <w:rPr>
          <w:rFonts w:ascii="Times New Roman" w:eastAsia="仿宋_GB2312" w:hAnsi="Times New Roman"/>
          <w:b/>
          <w:bCs/>
          <w:color w:val="auto"/>
          <w:sz w:val="32"/>
          <w:szCs w:val="32"/>
        </w:rPr>
      </w:pPr>
    </w:p>
    <w:p w:rsidR="001D1AD1" w:rsidRDefault="001D1AD1" w:rsidP="001D1AD1">
      <w:pPr>
        <w:spacing w:after="0"/>
        <w:rPr>
          <w:rFonts w:ascii="Times New Roman" w:eastAsia="仿宋_GB2312" w:hAnsi="Times New Roman"/>
          <w:b/>
          <w:bCs/>
          <w:color w:val="auto"/>
          <w:sz w:val="32"/>
          <w:szCs w:val="32"/>
        </w:rPr>
      </w:pPr>
      <w:r>
        <w:rPr>
          <w:rFonts w:ascii="Times New Roman" w:eastAsia="仿宋_GB2312" w:hAnsi="Times New Roman"/>
          <w:b/>
          <w:bCs/>
          <w:noProof/>
          <w:color w:val="auto"/>
          <w:sz w:val="32"/>
          <w:szCs w:val="32"/>
        </w:rPr>
        <w:drawing>
          <wp:inline distT="0" distB="0" distL="114300" distR="114300">
            <wp:extent cx="5010150" cy="3505200"/>
            <wp:effectExtent l="19050" t="0" r="19050" b="0"/>
            <wp:docPr id="1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1AD1" w:rsidRDefault="001D1AD1" w:rsidP="001D1AD1">
      <w:pPr>
        <w:spacing w:after="0" w:line="740" w:lineRule="exact"/>
      </w:pPr>
    </w:p>
    <w:p w:rsidR="001D1AD1" w:rsidRDefault="001D1AD1" w:rsidP="001D1AD1"/>
    <w:p w:rsidR="001D1AD1" w:rsidRDefault="001D1AD1" w:rsidP="001D1AD1">
      <w:r>
        <w:rPr>
          <w:noProof/>
        </w:rPr>
        <w:drawing>
          <wp:inline distT="0" distB="0" distL="114300" distR="114300">
            <wp:extent cx="4979670" cy="3421380"/>
            <wp:effectExtent l="19050" t="0" r="11430" b="7620"/>
            <wp:docPr id="1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1AD1" w:rsidRDefault="001D1AD1" w:rsidP="001D1AD1">
      <w:pPr>
        <w:sectPr w:rsidR="001D1AD1">
          <w:footerReference w:type="even" r:id="rId12"/>
          <w:footerReference w:type="default" r:id="rId13"/>
          <w:pgSz w:w="11906" w:h="16838"/>
          <w:pgMar w:top="1440" w:right="1800" w:bottom="1440" w:left="1800" w:header="851" w:footer="992" w:gutter="0"/>
          <w:cols w:space="425"/>
          <w:docGrid w:type="lines" w:linePitch="312"/>
        </w:sectPr>
      </w:pPr>
    </w:p>
    <w:p w:rsidR="001D1AD1" w:rsidRDefault="001D1AD1" w:rsidP="001D1AD1">
      <w:pPr>
        <w:spacing w:after="0" w:line="740" w:lineRule="exact"/>
        <w:rPr>
          <w:rFonts w:ascii="Times New Roman" w:eastAsia="方正小标宋简体" w:hAnsi="Times New Roman" w:cs="Times New Roman"/>
          <w:color w:val="auto"/>
          <w:sz w:val="44"/>
          <w:szCs w:val="44"/>
        </w:rPr>
      </w:pPr>
      <w:r>
        <w:rPr>
          <w:rFonts w:ascii="Times New Roman" w:eastAsia="方正小标宋简体" w:hAnsi="Times New Roman" w:cs="Times New Roman"/>
          <w:color w:val="auto"/>
          <w:sz w:val="44"/>
          <w:szCs w:val="44"/>
        </w:rPr>
        <w:t>2022</w:t>
      </w:r>
      <w:r>
        <w:rPr>
          <w:rFonts w:ascii="Times New Roman" w:eastAsia="方正小标宋简体" w:hAnsi="Times New Roman" w:cs="Times New Roman" w:hint="eastAsia"/>
          <w:color w:val="auto"/>
          <w:sz w:val="44"/>
          <w:szCs w:val="44"/>
        </w:rPr>
        <w:t>年</w:t>
      </w:r>
      <w:r>
        <w:rPr>
          <w:rFonts w:ascii="Times New Roman" w:eastAsia="方正小标宋简体" w:hAnsi="Times New Roman" w:cs="Times New Roman" w:hint="eastAsia"/>
          <w:color w:val="auto"/>
          <w:sz w:val="44"/>
          <w:szCs w:val="44"/>
        </w:rPr>
        <w:t>7</w:t>
      </w:r>
      <w:r>
        <w:rPr>
          <w:rFonts w:ascii="Times New Roman" w:eastAsia="方正小标宋简体" w:hAnsi="Times New Roman" w:cs="Times New Roman" w:hint="eastAsia"/>
          <w:color w:val="auto"/>
          <w:sz w:val="44"/>
          <w:szCs w:val="44"/>
        </w:rPr>
        <w:t>月广东、广西、海南三省（区）</w:t>
      </w:r>
    </w:p>
    <w:p w:rsidR="001D1AD1" w:rsidRDefault="001D1AD1" w:rsidP="001D1AD1">
      <w:pPr>
        <w:spacing w:after="0" w:line="740" w:lineRule="exact"/>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hint="eastAsia"/>
          <w:color w:val="auto"/>
          <w:sz w:val="44"/>
          <w:szCs w:val="44"/>
        </w:rPr>
        <w:t>电力建设工程质监工作情况</w:t>
      </w:r>
    </w:p>
    <w:p w:rsidR="001D1AD1" w:rsidRDefault="001D1AD1" w:rsidP="001D1AD1">
      <w:pPr>
        <w:spacing w:after="0" w:line="560" w:lineRule="exact"/>
        <w:ind w:firstLineChars="200" w:firstLine="640"/>
        <w:rPr>
          <w:rFonts w:ascii="Times New Roman" w:eastAsia="黑体" w:hAnsi="Times New Roman" w:cs="Times New Roman"/>
          <w:color w:val="auto"/>
          <w:sz w:val="32"/>
          <w:szCs w:val="32"/>
        </w:rPr>
      </w:pPr>
    </w:p>
    <w:p w:rsidR="001D1AD1" w:rsidRDefault="001D1AD1" w:rsidP="001D1AD1">
      <w:pPr>
        <w:spacing w:after="0" w:line="560" w:lineRule="exact"/>
        <w:ind w:firstLineChars="200" w:firstLine="640"/>
        <w:rPr>
          <w:rFonts w:ascii="Times New Roman" w:eastAsia="黑体" w:hAnsi="Times New Roman" w:cs="Times New Roman"/>
          <w:color w:val="auto"/>
          <w:sz w:val="32"/>
          <w:szCs w:val="32"/>
        </w:rPr>
      </w:pPr>
      <w:r>
        <w:rPr>
          <w:rFonts w:ascii="Times New Roman" w:eastAsia="黑体" w:hAnsi="黑体" w:cs="Times New Roman" w:hint="eastAsia"/>
          <w:color w:val="auto"/>
          <w:sz w:val="32"/>
          <w:szCs w:val="32"/>
        </w:rPr>
        <w:t>一、电力建设工程质量监督检查工作开展情况</w:t>
      </w:r>
    </w:p>
    <w:p w:rsidR="001D1AD1"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2022</w:t>
      </w:r>
      <w:r>
        <w:rPr>
          <w:rFonts w:ascii="Times New Roman" w:eastAsia="仿宋_GB2312" w:hAnsi="Times New Roman" w:cs="Times New Roman"/>
          <w:color w:val="auto"/>
          <w:sz w:val="32"/>
          <w:szCs w:val="32"/>
        </w:rPr>
        <w:t>年</w:t>
      </w:r>
      <w:r>
        <w:rPr>
          <w:rFonts w:ascii="Times New Roman" w:eastAsia="仿宋_GB2312" w:hAnsi="Times New Roman" w:cs="Times New Roman" w:hint="eastAsia"/>
          <w:color w:val="auto"/>
          <w:sz w:val="32"/>
          <w:szCs w:val="32"/>
        </w:rPr>
        <w:t>7</w:t>
      </w:r>
      <w:r>
        <w:rPr>
          <w:rFonts w:ascii="Times New Roman" w:eastAsia="仿宋_GB2312" w:hAnsi="Times New Roman" w:cs="Times New Roman"/>
          <w:color w:val="auto"/>
          <w:sz w:val="32"/>
          <w:szCs w:val="32"/>
        </w:rPr>
        <w:t>月，广东、广西、海南各电力质监机构开展质量监督检查的电力建设工程项目</w:t>
      </w:r>
      <w:r>
        <w:rPr>
          <w:rFonts w:ascii="Times New Roman" w:eastAsia="仿宋_GB2312" w:hAnsi="Times New Roman" w:cs="Times New Roman" w:hint="eastAsia"/>
          <w:color w:val="auto"/>
          <w:sz w:val="32"/>
          <w:szCs w:val="32"/>
        </w:rPr>
        <w:t>96</w:t>
      </w:r>
      <w:r>
        <w:rPr>
          <w:rFonts w:ascii="Times New Roman" w:eastAsia="仿宋_GB2312" w:hAnsi="Times New Roman" w:cs="Times New Roman"/>
          <w:color w:val="auto"/>
          <w:sz w:val="32"/>
          <w:szCs w:val="32"/>
        </w:rPr>
        <w:t>个，共发现各类问题</w:t>
      </w:r>
      <w:r>
        <w:rPr>
          <w:rFonts w:ascii="Times New Roman" w:eastAsia="仿宋_GB2312" w:hAnsi="Times New Roman" w:cs="Times New Roman" w:hint="eastAsia"/>
          <w:color w:val="auto"/>
          <w:sz w:val="32"/>
          <w:szCs w:val="32"/>
        </w:rPr>
        <w:t>1810</w:t>
      </w:r>
      <w:r>
        <w:rPr>
          <w:rFonts w:ascii="Times New Roman" w:eastAsia="仿宋_GB2312" w:hAnsi="Times New Roman" w:cs="Times New Roman"/>
          <w:color w:val="auto"/>
          <w:sz w:val="32"/>
          <w:szCs w:val="32"/>
        </w:rPr>
        <w:t>个，完成整改闭环</w:t>
      </w:r>
      <w:r>
        <w:rPr>
          <w:rFonts w:ascii="Times New Roman" w:eastAsia="仿宋_GB2312" w:hAnsi="Times New Roman" w:cs="Times New Roman" w:hint="eastAsia"/>
          <w:color w:val="auto"/>
          <w:sz w:val="32"/>
          <w:szCs w:val="32"/>
        </w:rPr>
        <w:t>1805</w:t>
      </w:r>
      <w:r>
        <w:rPr>
          <w:rFonts w:ascii="Times New Roman" w:eastAsia="仿宋_GB2312" w:hAnsi="Times New Roman" w:cs="Times New Roman"/>
          <w:color w:val="auto"/>
          <w:sz w:val="32"/>
          <w:szCs w:val="32"/>
        </w:rPr>
        <w:t>个（含往期），</w:t>
      </w:r>
      <w:r>
        <w:rPr>
          <w:rFonts w:ascii="Times New Roman" w:eastAsia="仿宋_GB2312" w:hAnsi="Times New Roman" w:cs="Times New Roman" w:hint="eastAsia"/>
          <w:color w:val="auto"/>
          <w:sz w:val="32"/>
          <w:szCs w:val="32"/>
        </w:rPr>
        <w:t>统计周期内累计</w:t>
      </w:r>
      <w:r>
        <w:rPr>
          <w:rFonts w:ascii="Times New Roman" w:eastAsia="仿宋_GB2312" w:hAnsi="Times New Roman" w:cs="Times New Roman"/>
          <w:color w:val="auto"/>
          <w:sz w:val="32"/>
          <w:szCs w:val="32"/>
        </w:rPr>
        <w:t>未完成整改问题</w:t>
      </w:r>
      <w:r>
        <w:rPr>
          <w:rFonts w:ascii="Times New Roman" w:eastAsia="仿宋_GB2312" w:hAnsi="Times New Roman" w:cs="Times New Roman"/>
          <w:color w:val="auto"/>
          <w:sz w:val="32"/>
          <w:szCs w:val="32"/>
        </w:rPr>
        <w:t>3358</w:t>
      </w:r>
      <w:r>
        <w:rPr>
          <w:rFonts w:ascii="Times New Roman" w:eastAsia="仿宋_GB2312" w:hAnsi="Times New Roman" w:cs="Times New Roman"/>
          <w:color w:val="auto"/>
          <w:sz w:val="32"/>
          <w:szCs w:val="32"/>
        </w:rPr>
        <w:t>个。具体情况如下：</w:t>
      </w:r>
    </w:p>
    <w:p w:rsidR="001D1AD1" w:rsidRDefault="001D1AD1" w:rsidP="001D1AD1">
      <w:pPr>
        <w:spacing w:after="0" w:line="560" w:lineRule="exact"/>
        <w:ind w:firstLineChars="200" w:firstLine="643"/>
        <w:rPr>
          <w:rFonts w:ascii="Times New Roman" w:eastAsia="楷体_GB2312" w:hAnsi="Times New Roman" w:cs="Times New Roman"/>
          <w:b/>
          <w:bCs/>
          <w:color w:val="auto"/>
          <w:sz w:val="32"/>
          <w:szCs w:val="32"/>
        </w:rPr>
      </w:pPr>
      <w:r>
        <w:rPr>
          <w:rFonts w:ascii="Times New Roman" w:eastAsia="楷体_GB2312" w:hAnsi="Times New Roman" w:cs="Times New Roman" w:hint="eastAsia"/>
          <w:b/>
          <w:bCs/>
          <w:color w:val="auto"/>
          <w:sz w:val="32"/>
          <w:szCs w:val="32"/>
        </w:rPr>
        <w:t>（</w:t>
      </w:r>
      <w:r>
        <w:rPr>
          <w:rFonts w:ascii="Times New Roman" w:eastAsia="楷体_GB2312" w:hAnsi="Times New Roman" w:cs="Times New Roman" w:hint="eastAsia"/>
          <w:color w:val="auto"/>
          <w:sz w:val="32"/>
          <w:szCs w:val="32"/>
        </w:rPr>
        <w:t>一）电网工程</w:t>
      </w:r>
    </w:p>
    <w:tbl>
      <w:tblPr>
        <w:tblStyle w:val="ae"/>
        <w:tblW w:w="9463" w:type="dxa"/>
        <w:jc w:val="center"/>
        <w:tblLayout w:type="fixed"/>
        <w:tblLook w:val="04A0"/>
      </w:tblPr>
      <w:tblGrid>
        <w:gridCol w:w="1288"/>
        <w:gridCol w:w="950"/>
        <w:gridCol w:w="994"/>
        <w:gridCol w:w="1657"/>
        <w:gridCol w:w="1343"/>
        <w:gridCol w:w="1587"/>
        <w:gridCol w:w="1644"/>
      </w:tblGrid>
      <w:tr w:rsidR="001D1AD1" w:rsidTr="00C05151">
        <w:trPr>
          <w:trHeight w:hRule="exact" w:val="667"/>
          <w:jc w:val="center"/>
        </w:trPr>
        <w:tc>
          <w:tcPr>
            <w:tcW w:w="1288" w:type="dxa"/>
            <w:vAlign w:val="center"/>
          </w:tcPr>
          <w:p w:rsidR="001D1AD1" w:rsidRDefault="001D1AD1" w:rsidP="00C05151">
            <w:pPr>
              <w:spacing w:after="0" w:line="300" w:lineRule="exact"/>
              <w:jc w:val="center"/>
              <w:rPr>
                <w:b/>
                <w:color w:val="auto"/>
                <w:sz w:val="22"/>
              </w:rPr>
            </w:pPr>
            <w:r>
              <w:rPr>
                <w:b/>
                <w:color w:val="auto"/>
                <w:sz w:val="22"/>
              </w:rPr>
              <w:t>电压等级</w:t>
            </w:r>
          </w:p>
        </w:tc>
        <w:tc>
          <w:tcPr>
            <w:tcW w:w="950" w:type="dxa"/>
            <w:vAlign w:val="center"/>
          </w:tcPr>
          <w:p w:rsidR="001D1AD1" w:rsidRDefault="001D1AD1" w:rsidP="00C05151">
            <w:pPr>
              <w:spacing w:after="0" w:line="300" w:lineRule="exact"/>
              <w:jc w:val="center"/>
              <w:rPr>
                <w:b/>
                <w:color w:val="auto"/>
                <w:sz w:val="22"/>
              </w:rPr>
            </w:pPr>
            <w:r>
              <w:rPr>
                <w:b/>
                <w:color w:val="auto"/>
                <w:sz w:val="22"/>
              </w:rPr>
              <w:t>检查项目数</w:t>
            </w:r>
          </w:p>
        </w:tc>
        <w:tc>
          <w:tcPr>
            <w:tcW w:w="994" w:type="dxa"/>
            <w:vAlign w:val="center"/>
          </w:tcPr>
          <w:p w:rsidR="001D1AD1" w:rsidRDefault="001D1AD1" w:rsidP="00C05151">
            <w:pPr>
              <w:spacing w:after="0" w:line="300" w:lineRule="exact"/>
              <w:jc w:val="center"/>
              <w:rPr>
                <w:b/>
                <w:color w:val="auto"/>
                <w:sz w:val="22"/>
              </w:rPr>
            </w:pPr>
            <w:r>
              <w:rPr>
                <w:b/>
                <w:color w:val="auto"/>
                <w:sz w:val="22"/>
              </w:rPr>
              <w:t>检查次数</w:t>
            </w:r>
          </w:p>
        </w:tc>
        <w:tc>
          <w:tcPr>
            <w:tcW w:w="1657" w:type="dxa"/>
            <w:vAlign w:val="center"/>
          </w:tcPr>
          <w:p w:rsidR="001D1AD1" w:rsidRDefault="001D1AD1" w:rsidP="00C05151">
            <w:pPr>
              <w:spacing w:after="0" w:line="300" w:lineRule="exact"/>
              <w:jc w:val="center"/>
              <w:rPr>
                <w:b/>
                <w:color w:val="auto"/>
                <w:sz w:val="22"/>
              </w:rPr>
            </w:pPr>
            <w:r>
              <w:rPr>
                <w:b/>
                <w:color w:val="auto"/>
                <w:sz w:val="22"/>
              </w:rPr>
              <w:t>专家人数（人</w:t>
            </w:r>
            <w:r>
              <w:rPr>
                <w:b/>
                <w:color w:val="auto"/>
                <w:sz w:val="22"/>
              </w:rPr>
              <w:t>·</w:t>
            </w:r>
            <w:r>
              <w:rPr>
                <w:b/>
                <w:color w:val="auto"/>
                <w:sz w:val="22"/>
              </w:rPr>
              <w:t>工作日）</w:t>
            </w:r>
          </w:p>
        </w:tc>
        <w:tc>
          <w:tcPr>
            <w:tcW w:w="1343" w:type="dxa"/>
            <w:vAlign w:val="center"/>
          </w:tcPr>
          <w:p w:rsidR="001D1AD1" w:rsidRDefault="001D1AD1" w:rsidP="00C05151">
            <w:pPr>
              <w:spacing w:after="0" w:line="300" w:lineRule="exact"/>
              <w:jc w:val="center"/>
              <w:rPr>
                <w:b/>
                <w:color w:val="auto"/>
                <w:sz w:val="22"/>
              </w:rPr>
            </w:pPr>
            <w:r>
              <w:rPr>
                <w:b/>
                <w:color w:val="auto"/>
                <w:sz w:val="22"/>
              </w:rPr>
              <w:t>本月发现问题数量</w:t>
            </w:r>
          </w:p>
        </w:tc>
        <w:tc>
          <w:tcPr>
            <w:tcW w:w="1587" w:type="dxa"/>
            <w:vAlign w:val="center"/>
          </w:tcPr>
          <w:p w:rsidR="001D1AD1" w:rsidRDefault="001D1AD1" w:rsidP="00C05151">
            <w:pPr>
              <w:spacing w:after="0" w:line="300" w:lineRule="exact"/>
              <w:jc w:val="center"/>
              <w:rPr>
                <w:b/>
                <w:color w:val="auto"/>
                <w:sz w:val="22"/>
              </w:rPr>
            </w:pPr>
            <w:r>
              <w:rPr>
                <w:b/>
                <w:color w:val="auto"/>
                <w:sz w:val="22"/>
              </w:rPr>
              <w:t>本月已整改数量（含往期）</w:t>
            </w:r>
          </w:p>
        </w:tc>
        <w:tc>
          <w:tcPr>
            <w:tcW w:w="1644" w:type="dxa"/>
            <w:vAlign w:val="center"/>
          </w:tcPr>
          <w:p w:rsidR="001D1AD1" w:rsidRDefault="001D1AD1" w:rsidP="00C05151">
            <w:pPr>
              <w:spacing w:after="0" w:line="300" w:lineRule="exact"/>
              <w:jc w:val="center"/>
              <w:rPr>
                <w:b/>
                <w:color w:val="auto"/>
                <w:sz w:val="22"/>
              </w:rPr>
            </w:pPr>
            <w:r>
              <w:rPr>
                <w:b/>
                <w:sz w:val="22"/>
              </w:rPr>
              <w:t>累计未完成整改数量</w:t>
            </w:r>
          </w:p>
        </w:tc>
      </w:tr>
      <w:tr w:rsidR="001D1AD1" w:rsidTr="00C05151">
        <w:trPr>
          <w:trHeight w:hRule="exact" w:val="397"/>
          <w:jc w:val="center"/>
        </w:trPr>
        <w:tc>
          <w:tcPr>
            <w:tcW w:w="1288" w:type="dxa"/>
            <w:vAlign w:val="center"/>
          </w:tcPr>
          <w:p w:rsidR="001D1AD1" w:rsidRDefault="001D1AD1" w:rsidP="00C05151">
            <w:pPr>
              <w:spacing w:after="0" w:line="300" w:lineRule="exact"/>
              <w:jc w:val="center"/>
              <w:rPr>
                <w:color w:val="auto"/>
                <w:sz w:val="22"/>
              </w:rPr>
            </w:pPr>
            <w:r>
              <w:rPr>
                <w:color w:val="auto"/>
                <w:sz w:val="22"/>
              </w:rPr>
              <w:t>±800</w:t>
            </w:r>
            <w:r>
              <w:rPr>
                <w:sz w:val="22"/>
              </w:rPr>
              <w:t>千伏</w:t>
            </w:r>
          </w:p>
        </w:tc>
        <w:tc>
          <w:tcPr>
            <w:tcW w:w="950" w:type="dxa"/>
            <w:vAlign w:val="center"/>
          </w:tcPr>
          <w:p w:rsidR="001D1AD1" w:rsidRDefault="001D1AD1" w:rsidP="00C05151">
            <w:pPr>
              <w:spacing w:after="0" w:line="300" w:lineRule="exact"/>
              <w:jc w:val="center"/>
              <w:rPr>
                <w:color w:val="auto"/>
                <w:sz w:val="22"/>
              </w:rPr>
            </w:pPr>
            <w:r>
              <w:rPr>
                <w:color w:val="auto"/>
                <w:sz w:val="22"/>
              </w:rPr>
              <w:t>0</w:t>
            </w:r>
          </w:p>
        </w:tc>
        <w:tc>
          <w:tcPr>
            <w:tcW w:w="994" w:type="dxa"/>
            <w:vAlign w:val="center"/>
          </w:tcPr>
          <w:p w:rsidR="001D1AD1" w:rsidRDefault="001D1AD1" w:rsidP="00C05151">
            <w:pPr>
              <w:spacing w:after="0" w:line="300" w:lineRule="exact"/>
              <w:jc w:val="center"/>
              <w:rPr>
                <w:color w:val="auto"/>
                <w:sz w:val="22"/>
              </w:rPr>
            </w:pPr>
            <w:r>
              <w:rPr>
                <w:color w:val="auto"/>
                <w:sz w:val="22"/>
              </w:rPr>
              <w:t>0</w:t>
            </w:r>
          </w:p>
        </w:tc>
        <w:tc>
          <w:tcPr>
            <w:tcW w:w="1657" w:type="dxa"/>
            <w:vAlign w:val="center"/>
          </w:tcPr>
          <w:p w:rsidR="001D1AD1" w:rsidRDefault="001D1AD1" w:rsidP="00C05151">
            <w:pPr>
              <w:spacing w:after="0" w:line="300" w:lineRule="exact"/>
              <w:jc w:val="center"/>
              <w:rPr>
                <w:color w:val="auto"/>
                <w:sz w:val="22"/>
              </w:rPr>
            </w:pPr>
            <w:r>
              <w:rPr>
                <w:color w:val="auto"/>
                <w:sz w:val="22"/>
              </w:rPr>
              <w:t>0</w:t>
            </w:r>
          </w:p>
        </w:tc>
        <w:tc>
          <w:tcPr>
            <w:tcW w:w="1343" w:type="dxa"/>
            <w:vAlign w:val="center"/>
          </w:tcPr>
          <w:p w:rsidR="001D1AD1" w:rsidRDefault="001D1AD1" w:rsidP="00C05151">
            <w:pPr>
              <w:spacing w:after="0" w:line="300" w:lineRule="exact"/>
              <w:jc w:val="center"/>
              <w:rPr>
                <w:color w:val="auto"/>
                <w:sz w:val="22"/>
              </w:rPr>
            </w:pPr>
            <w:r>
              <w:rPr>
                <w:color w:val="auto"/>
                <w:sz w:val="22"/>
              </w:rPr>
              <w:t>0</w:t>
            </w:r>
          </w:p>
        </w:tc>
        <w:tc>
          <w:tcPr>
            <w:tcW w:w="1587" w:type="dxa"/>
            <w:vAlign w:val="center"/>
          </w:tcPr>
          <w:p w:rsidR="001D1AD1" w:rsidRDefault="001D1AD1" w:rsidP="00C05151">
            <w:pPr>
              <w:spacing w:after="0" w:line="300" w:lineRule="exact"/>
              <w:jc w:val="center"/>
              <w:rPr>
                <w:color w:val="auto"/>
                <w:sz w:val="22"/>
              </w:rPr>
            </w:pPr>
            <w:r>
              <w:rPr>
                <w:color w:val="auto"/>
                <w:sz w:val="22"/>
              </w:rPr>
              <w:t>0</w:t>
            </w:r>
          </w:p>
        </w:tc>
        <w:tc>
          <w:tcPr>
            <w:tcW w:w="1644" w:type="dxa"/>
            <w:vAlign w:val="center"/>
          </w:tcPr>
          <w:p w:rsidR="001D1AD1" w:rsidRDefault="001D1AD1" w:rsidP="00C05151">
            <w:pPr>
              <w:spacing w:after="0" w:line="300" w:lineRule="exact"/>
              <w:jc w:val="center"/>
              <w:rPr>
                <w:color w:val="auto"/>
                <w:sz w:val="22"/>
              </w:rPr>
            </w:pPr>
            <w:r>
              <w:rPr>
                <w:color w:val="auto"/>
                <w:sz w:val="22"/>
              </w:rPr>
              <w:t>0</w:t>
            </w:r>
          </w:p>
        </w:tc>
      </w:tr>
      <w:tr w:rsidR="001D1AD1" w:rsidTr="00C05151">
        <w:trPr>
          <w:trHeight w:hRule="exact" w:val="397"/>
          <w:jc w:val="center"/>
        </w:trPr>
        <w:tc>
          <w:tcPr>
            <w:tcW w:w="1288" w:type="dxa"/>
            <w:vAlign w:val="center"/>
          </w:tcPr>
          <w:p w:rsidR="001D1AD1" w:rsidRDefault="001D1AD1" w:rsidP="00C05151">
            <w:pPr>
              <w:spacing w:after="0" w:line="300" w:lineRule="exact"/>
              <w:jc w:val="center"/>
              <w:rPr>
                <w:color w:val="auto"/>
                <w:sz w:val="22"/>
              </w:rPr>
            </w:pPr>
            <w:r>
              <w:rPr>
                <w:color w:val="auto"/>
                <w:sz w:val="22"/>
              </w:rPr>
              <w:t>500</w:t>
            </w:r>
            <w:r>
              <w:rPr>
                <w:sz w:val="22"/>
              </w:rPr>
              <w:t>千伏</w:t>
            </w:r>
          </w:p>
        </w:tc>
        <w:tc>
          <w:tcPr>
            <w:tcW w:w="950" w:type="dxa"/>
            <w:vAlign w:val="center"/>
          </w:tcPr>
          <w:p w:rsidR="001D1AD1" w:rsidRDefault="001D1AD1" w:rsidP="00C05151">
            <w:pPr>
              <w:spacing w:after="0" w:line="300" w:lineRule="exact"/>
              <w:jc w:val="center"/>
              <w:rPr>
                <w:color w:val="auto"/>
                <w:sz w:val="22"/>
              </w:rPr>
            </w:pPr>
            <w:r>
              <w:rPr>
                <w:color w:val="auto"/>
                <w:sz w:val="22"/>
              </w:rPr>
              <w:t>4</w:t>
            </w:r>
          </w:p>
        </w:tc>
        <w:tc>
          <w:tcPr>
            <w:tcW w:w="994" w:type="dxa"/>
            <w:vAlign w:val="center"/>
          </w:tcPr>
          <w:p w:rsidR="001D1AD1" w:rsidRDefault="001D1AD1" w:rsidP="00C05151">
            <w:pPr>
              <w:spacing w:after="0" w:line="300" w:lineRule="exact"/>
              <w:jc w:val="center"/>
              <w:rPr>
                <w:color w:val="auto"/>
                <w:sz w:val="22"/>
              </w:rPr>
            </w:pPr>
            <w:r>
              <w:rPr>
                <w:color w:val="auto"/>
                <w:sz w:val="22"/>
              </w:rPr>
              <w:t>6</w:t>
            </w:r>
          </w:p>
        </w:tc>
        <w:tc>
          <w:tcPr>
            <w:tcW w:w="1657" w:type="dxa"/>
            <w:vAlign w:val="center"/>
          </w:tcPr>
          <w:p w:rsidR="001D1AD1" w:rsidRDefault="001D1AD1" w:rsidP="00C05151">
            <w:pPr>
              <w:spacing w:after="0" w:line="300" w:lineRule="exact"/>
              <w:jc w:val="center"/>
              <w:rPr>
                <w:color w:val="auto"/>
                <w:sz w:val="22"/>
              </w:rPr>
            </w:pPr>
            <w:r>
              <w:rPr>
                <w:color w:val="auto"/>
                <w:sz w:val="22"/>
              </w:rPr>
              <w:t>13</w:t>
            </w:r>
          </w:p>
        </w:tc>
        <w:tc>
          <w:tcPr>
            <w:tcW w:w="1343" w:type="dxa"/>
            <w:vAlign w:val="center"/>
          </w:tcPr>
          <w:p w:rsidR="001D1AD1" w:rsidRDefault="001D1AD1" w:rsidP="00C05151">
            <w:pPr>
              <w:spacing w:after="0" w:line="300" w:lineRule="exact"/>
              <w:jc w:val="center"/>
              <w:rPr>
                <w:color w:val="auto"/>
                <w:sz w:val="22"/>
              </w:rPr>
            </w:pPr>
            <w:r>
              <w:rPr>
                <w:color w:val="auto"/>
                <w:sz w:val="22"/>
              </w:rPr>
              <w:t>90</w:t>
            </w:r>
          </w:p>
        </w:tc>
        <w:tc>
          <w:tcPr>
            <w:tcW w:w="1587" w:type="dxa"/>
            <w:vAlign w:val="center"/>
          </w:tcPr>
          <w:p w:rsidR="001D1AD1" w:rsidRDefault="001D1AD1" w:rsidP="00C05151">
            <w:pPr>
              <w:spacing w:after="0" w:line="300" w:lineRule="exact"/>
              <w:jc w:val="center"/>
              <w:rPr>
                <w:color w:val="auto"/>
                <w:sz w:val="22"/>
              </w:rPr>
            </w:pPr>
            <w:r>
              <w:rPr>
                <w:color w:val="auto"/>
                <w:sz w:val="22"/>
              </w:rPr>
              <w:t>147</w:t>
            </w:r>
          </w:p>
        </w:tc>
        <w:tc>
          <w:tcPr>
            <w:tcW w:w="1644" w:type="dxa"/>
            <w:vAlign w:val="center"/>
          </w:tcPr>
          <w:p w:rsidR="001D1AD1" w:rsidRDefault="001D1AD1" w:rsidP="00C05151">
            <w:pPr>
              <w:spacing w:after="0" w:line="300" w:lineRule="exact"/>
              <w:jc w:val="center"/>
              <w:rPr>
                <w:color w:val="auto"/>
                <w:sz w:val="22"/>
              </w:rPr>
            </w:pPr>
            <w:r>
              <w:rPr>
                <w:color w:val="auto"/>
                <w:sz w:val="22"/>
              </w:rPr>
              <w:t>81</w:t>
            </w:r>
          </w:p>
        </w:tc>
      </w:tr>
      <w:tr w:rsidR="001D1AD1" w:rsidTr="00C05151">
        <w:trPr>
          <w:trHeight w:hRule="exact" w:val="397"/>
          <w:jc w:val="center"/>
        </w:trPr>
        <w:tc>
          <w:tcPr>
            <w:tcW w:w="1288" w:type="dxa"/>
            <w:vAlign w:val="center"/>
          </w:tcPr>
          <w:p w:rsidR="001D1AD1" w:rsidRDefault="001D1AD1" w:rsidP="00C05151">
            <w:pPr>
              <w:spacing w:after="0" w:line="300" w:lineRule="exact"/>
              <w:jc w:val="center"/>
              <w:rPr>
                <w:color w:val="auto"/>
                <w:sz w:val="22"/>
              </w:rPr>
            </w:pPr>
            <w:r>
              <w:rPr>
                <w:color w:val="auto"/>
                <w:sz w:val="22"/>
              </w:rPr>
              <w:t>220</w:t>
            </w:r>
            <w:r>
              <w:rPr>
                <w:sz w:val="22"/>
              </w:rPr>
              <w:t>千伏</w:t>
            </w:r>
          </w:p>
        </w:tc>
        <w:tc>
          <w:tcPr>
            <w:tcW w:w="950" w:type="dxa"/>
            <w:vAlign w:val="center"/>
          </w:tcPr>
          <w:p w:rsidR="001D1AD1" w:rsidRDefault="001D1AD1" w:rsidP="00C05151">
            <w:pPr>
              <w:spacing w:after="0" w:line="300" w:lineRule="exact"/>
              <w:jc w:val="center"/>
              <w:rPr>
                <w:color w:val="auto"/>
                <w:sz w:val="22"/>
              </w:rPr>
            </w:pPr>
            <w:r>
              <w:rPr>
                <w:color w:val="auto"/>
                <w:sz w:val="22"/>
              </w:rPr>
              <w:t>22</w:t>
            </w:r>
          </w:p>
        </w:tc>
        <w:tc>
          <w:tcPr>
            <w:tcW w:w="994" w:type="dxa"/>
            <w:vAlign w:val="center"/>
          </w:tcPr>
          <w:p w:rsidR="001D1AD1" w:rsidRDefault="001D1AD1" w:rsidP="00C05151">
            <w:pPr>
              <w:spacing w:after="0" w:line="300" w:lineRule="exact"/>
              <w:jc w:val="center"/>
              <w:rPr>
                <w:color w:val="auto"/>
                <w:sz w:val="22"/>
              </w:rPr>
            </w:pPr>
            <w:r>
              <w:rPr>
                <w:color w:val="auto"/>
                <w:sz w:val="22"/>
              </w:rPr>
              <w:t>28</w:t>
            </w:r>
          </w:p>
        </w:tc>
        <w:tc>
          <w:tcPr>
            <w:tcW w:w="1657" w:type="dxa"/>
            <w:vAlign w:val="center"/>
          </w:tcPr>
          <w:p w:rsidR="001D1AD1" w:rsidRDefault="001D1AD1" w:rsidP="00C05151">
            <w:pPr>
              <w:spacing w:after="0" w:line="300" w:lineRule="exact"/>
              <w:jc w:val="center"/>
              <w:rPr>
                <w:color w:val="auto"/>
                <w:sz w:val="22"/>
              </w:rPr>
            </w:pPr>
            <w:r>
              <w:rPr>
                <w:color w:val="auto"/>
                <w:sz w:val="22"/>
              </w:rPr>
              <w:t>84</w:t>
            </w:r>
          </w:p>
        </w:tc>
        <w:tc>
          <w:tcPr>
            <w:tcW w:w="1343" w:type="dxa"/>
            <w:vAlign w:val="center"/>
          </w:tcPr>
          <w:p w:rsidR="001D1AD1" w:rsidRDefault="001D1AD1" w:rsidP="00C05151">
            <w:pPr>
              <w:spacing w:after="0" w:line="300" w:lineRule="exact"/>
              <w:jc w:val="center"/>
              <w:rPr>
                <w:color w:val="auto"/>
                <w:sz w:val="22"/>
              </w:rPr>
            </w:pPr>
            <w:r>
              <w:rPr>
                <w:color w:val="auto"/>
                <w:sz w:val="22"/>
              </w:rPr>
              <w:t>292</w:t>
            </w:r>
          </w:p>
        </w:tc>
        <w:tc>
          <w:tcPr>
            <w:tcW w:w="1587" w:type="dxa"/>
            <w:vAlign w:val="center"/>
          </w:tcPr>
          <w:p w:rsidR="001D1AD1" w:rsidRDefault="001D1AD1" w:rsidP="00C05151">
            <w:pPr>
              <w:spacing w:after="0" w:line="300" w:lineRule="exact"/>
              <w:jc w:val="center"/>
              <w:rPr>
                <w:color w:val="auto"/>
                <w:sz w:val="22"/>
              </w:rPr>
            </w:pPr>
            <w:r>
              <w:rPr>
                <w:color w:val="auto"/>
                <w:sz w:val="22"/>
              </w:rPr>
              <w:t>210</w:t>
            </w:r>
          </w:p>
        </w:tc>
        <w:tc>
          <w:tcPr>
            <w:tcW w:w="1644" w:type="dxa"/>
            <w:vAlign w:val="center"/>
          </w:tcPr>
          <w:p w:rsidR="001D1AD1" w:rsidRDefault="001D1AD1" w:rsidP="00C05151">
            <w:pPr>
              <w:spacing w:after="0" w:line="300" w:lineRule="exact"/>
              <w:jc w:val="center"/>
              <w:rPr>
                <w:color w:val="auto"/>
                <w:sz w:val="22"/>
              </w:rPr>
            </w:pPr>
            <w:r>
              <w:rPr>
                <w:color w:val="auto"/>
                <w:sz w:val="22"/>
              </w:rPr>
              <w:t>333</w:t>
            </w:r>
          </w:p>
        </w:tc>
      </w:tr>
      <w:tr w:rsidR="001D1AD1" w:rsidTr="00C05151">
        <w:trPr>
          <w:trHeight w:hRule="exact" w:val="397"/>
          <w:jc w:val="center"/>
        </w:trPr>
        <w:tc>
          <w:tcPr>
            <w:tcW w:w="1288" w:type="dxa"/>
            <w:vAlign w:val="center"/>
          </w:tcPr>
          <w:p w:rsidR="001D1AD1" w:rsidRDefault="001D1AD1" w:rsidP="00C05151">
            <w:pPr>
              <w:spacing w:after="0" w:line="300" w:lineRule="exact"/>
              <w:jc w:val="center"/>
              <w:rPr>
                <w:color w:val="auto"/>
                <w:sz w:val="22"/>
              </w:rPr>
            </w:pPr>
            <w:r>
              <w:rPr>
                <w:color w:val="auto"/>
                <w:sz w:val="22"/>
              </w:rPr>
              <w:t>110</w:t>
            </w:r>
            <w:r>
              <w:rPr>
                <w:sz w:val="22"/>
              </w:rPr>
              <w:t>千伏</w:t>
            </w:r>
          </w:p>
        </w:tc>
        <w:tc>
          <w:tcPr>
            <w:tcW w:w="950" w:type="dxa"/>
            <w:vAlign w:val="center"/>
          </w:tcPr>
          <w:p w:rsidR="001D1AD1" w:rsidRDefault="001D1AD1" w:rsidP="00C05151">
            <w:pPr>
              <w:spacing w:after="0" w:line="300" w:lineRule="exact"/>
              <w:jc w:val="center"/>
              <w:rPr>
                <w:color w:val="auto"/>
                <w:sz w:val="22"/>
              </w:rPr>
            </w:pPr>
            <w:r>
              <w:rPr>
                <w:color w:val="auto"/>
                <w:sz w:val="22"/>
              </w:rPr>
              <w:t>58</w:t>
            </w:r>
          </w:p>
        </w:tc>
        <w:tc>
          <w:tcPr>
            <w:tcW w:w="994" w:type="dxa"/>
            <w:vAlign w:val="center"/>
          </w:tcPr>
          <w:p w:rsidR="001D1AD1" w:rsidRDefault="001D1AD1" w:rsidP="00C05151">
            <w:pPr>
              <w:spacing w:after="0" w:line="300" w:lineRule="exact"/>
              <w:jc w:val="center"/>
              <w:rPr>
                <w:color w:val="auto"/>
                <w:sz w:val="22"/>
              </w:rPr>
            </w:pPr>
            <w:r>
              <w:rPr>
                <w:color w:val="auto"/>
                <w:sz w:val="22"/>
              </w:rPr>
              <w:t>57</w:t>
            </w:r>
          </w:p>
        </w:tc>
        <w:tc>
          <w:tcPr>
            <w:tcW w:w="1657" w:type="dxa"/>
            <w:vAlign w:val="center"/>
          </w:tcPr>
          <w:p w:rsidR="001D1AD1" w:rsidRDefault="001D1AD1" w:rsidP="00C05151">
            <w:pPr>
              <w:spacing w:after="0" w:line="300" w:lineRule="exact"/>
              <w:jc w:val="center"/>
              <w:rPr>
                <w:color w:val="auto"/>
                <w:sz w:val="22"/>
              </w:rPr>
            </w:pPr>
            <w:r>
              <w:rPr>
                <w:color w:val="auto"/>
                <w:sz w:val="22"/>
              </w:rPr>
              <w:t>179</w:t>
            </w:r>
          </w:p>
        </w:tc>
        <w:tc>
          <w:tcPr>
            <w:tcW w:w="1343" w:type="dxa"/>
            <w:vAlign w:val="center"/>
          </w:tcPr>
          <w:p w:rsidR="001D1AD1" w:rsidRDefault="001D1AD1" w:rsidP="00C05151">
            <w:pPr>
              <w:spacing w:after="0" w:line="300" w:lineRule="exact"/>
              <w:jc w:val="center"/>
              <w:rPr>
                <w:color w:val="auto"/>
                <w:sz w:val="22"/>
              </w:rPr>
            </w:pPr>
            <w:r>
              <w:rPr>
                <w:color w:val="auto"/>
                <w:sz w:val="22"/>
              </w:rPr>
              <w:t>574</w:t>
            </w:r>
          </w:p>
        </w:tc>
        <w:tc>
          <w:tcPr>
            <w:tcW w:w="1587" w:type="dxa"/>
            <w:vAlign w:val="center"/>
          </w:tcPr>
          <w:p w:rsidR="001D1AD1" w:rsidRDefault="001D1AD1" w:rsidP="00C05151">
            <w:pPr>
              <w:spacing w:after="0" w:line="300" w:lineRule="exact"/>
              <w:jc w:val="center"/>
              <w:rPr>
                <w:color w:val="auto"/>
                <w:sz w:val="22"/>
              </w:rPr>
            </w:pPr>
            <w:r>
              <w:rPr>
                <w:color w:val="auto"/>
                <w:sz w:val="22"/>
              </w:rPr>
              <w:t>650</w:t>
            </w:r>
          </w:p>
        </w:tc>
        <w:tc>
          <w:tcPr>
            <w:tcW w:w="1644" w:type="dxa"/>
            <w:vAlign w:val="center"/>
          </w:tcPr>
          <w:p w:rsidR="001D1AD1" w:rsidRDefault="001D1AD1" w:rsidP="00C05151">
            <w:pPr>
              <w:spacing w:after="0" w:line="300" w:lineRule="exact"/>
              <w:jc w:val="center"/>
              <w:rPr>
                <w:color w:val="auto"/>
                <w:sz w:val="22"/>
              </w:rPr>
            </w:pPr>
            <w:r>
              <w:rPr>
                <w:color w:val="auto"/>
                <w:sz w:val="22"/>
              </w:rPr>
              <w:t>654</w:t>
            </w:r>
          </w:p>
        </w:tc>
      </w:tr>
      <w:tr w:rsidR="001D1AD1" w:rsidTr="00C05151">
        <w:trPr>
          <w:trHeight w:hRule="exact" w:val="397"/>
          <w:jc w:val="center"/>
        </w:trPr>
        <w:tc>
          <w:tcPr>
            <w:tcW w:w="1288" w:type="dxa"/>
            <w:vAlign w:val="center"/>
          </w:tcPr>
          <w:p w:rsidR="001D1AD1" w:rsidRDefault="001D1AD1" w:rsidP="00C05151">
            <w:pPr>
              <w:spacing w:after="0" w:line="300" w:lineRule="exact"/>
              <w:jc w:val="center"/>
              <w:rPr>
                <w:color w:val="auto"/>
                <w:sz w:val="22"/>
              </w:rPr>
            </w:pPr>
            <w:r>
              <w:rPr>
                <w:color w:val="auto"/>
                <w:sz w:val="22"/>
              </w:rPr>
              <w:t>35</w:t>
            </w:r>
            <w:r>
              <w:rPr>
                <w:sz w:val="22"/>
              </w:rPr>
              <w:t>千伏</w:t>
            </w:r>
          </w:p>
        </w:tc>
        <w:tc>
          <w:tcPr>
            <w:tcW w:w="950" w:type="dxa"/>
            <w:vAlign w:val="center"/>
          </w:tcPr>
          <w:p w:rsidR="001D1AD1" w:rsidRDefault="001D1AD1" w:rsidP="00C05151">
            <w:pPr>
              <w:spacing w:after="0" w:line="300" w:lineRule="exact"/>
              <w:jc w:val="center"/>
              <w:rPr>
                <w:color w:val="auto"/>
                <w:sz w:val="22"/>
              </w:rPr>
            </w:pPr>
            <w:r>
              <w:rPr>
                <w:color w:val="auto"/>
                <w:sz w:val="22"/>
              </w:rPr>
              <w:t>3</w:t>
            </w:r>
          </w:p>
        </w:tc>
        <w:tc>
          <w:tcPr>
            <w:tcW w:w="994" w:type="dxa"/>
            <w:vAlign w:val="center"/>
          </w:tcPr>
          <w:p w:rsidR="001D1AD1" w:rsidRDefault="001D1AD1" w:rsidP="00C05151">
            <w:pPr>
              <w:spacing w:after="0" w:line="300" w:lineRule="exact"/>
              <w:jc w:val="center"/>
              <w:rPr>
                <w:color w:val="auto"/>
                <w:sz w:val="22"/>
              </w:rPr>
            </w:pPr>
            <w:r>
              <w:rPr>
                <w:color w:val="auto"/>
                <w:sz w:val="22"/>
              </w:rPr>
              <w:t>3</w:t>
            </w:r>
          </w:p>
        </w:tc>
        <w:tc>
          <w:tcPr>
            <w:tcW w:w="1657" w:type="dxa"/>
            <w:vAlign w:val="center"/>
          </w:tcPr>
          <w:p w:rsidR="001D1AD1" w:rsidRDefault="001D1AD1" w:rsidP="00C05151">
            <w:pPr>
              <w:spacing w:after="0" w:line="300" w:lineRule="exact"/>
              <w:jc w:val="center"/>
              <w:rPr>
                <w:color w:val="auto"/>
                <w:sz w:val="22"/>
              </w:rPr>
            </w:pPr>
            <w:r>
              <w:rPr>
                <w:color w:val="auto"/>
                <w:sz w:val="22"/>
              </w:rPr>
              <w:t>6</w:t>
            </w:r>
          </w:p>
        </w:tc>
        <w:tc>
          <w:tcPr>
            <w:tcW w:w="1343" w:type="dxa"/>
            <w:vAlign w:val="center"/>
          </w:tcPr>
          <w:p w:rsidR="001D1AD1" w:rsidRDefault="001D1AD1" w:rsidP="00C05151">
            <w:pPr>
              <w:spacing w:after="0" w:line="300" w:lineRule="exact"/>
              <w:jc w:val="center"/>
              <w:rPr>
                <w:color w:val="auto"/>
                <w:sz w:val="22"/>
              </w:rPr>
            </w:pPr>
            <w:r>
              <w:rPr>
                <w:color w:val="auto"/>
                <w:sz w:val="22"/>
              </w:rPr>
              <w:t>32</w:t>
            </w:r>
          </w:p>
        </w:tc>
        <w:tc>
          <w:tcPr>
            <w:tcW w:w="1587" w:type="dxa"/>
            <w:vAlign w:val="center"/>
          </w:tcPr>
          <w:p w:rsidR="001D1AD1" w:rsidRDefault="001D1AD1" w:rsidP="00C05151">
            <w:pPr>
              <w:spacing w:after="0" w:line="300" w:lineRule="exact"/>
              <w:jc w:val="center"/>
              <w:rPr>
                <w:color w:val="auto"/>
                <w:sz w:val="22"/>
              </w:rPr>
            </w:pPr>
            <w:r>
              <w:rPr>
                <w:color w:val="auto"/>
                <w:sz w:val="22"/>
              </w:rPr>
              <w:t>45</w:t>
            </w:r>
          </w:p>
        </w:tc>
        <w:tc>
          <w:tcPr>
            <w:tcW w:w="1644" w:type="dxa"/>
            <w:vAlign w:val="center"/>
          </w:tcPr>
          <w:p w:rsidR="001D1AD1" w:rsidRDefault="001D1AD1" w:rsidP="00C05151">
            <w:pPr>
              <w:spacing w:after="0" w:line="300" w:lineRule="exact"/>
              <w:jc w:val="center"/>
              <w:rPr>
                <w:color w:val="auto"/>
                <w:sz w:val="22"/>
              </w:rPr>
            </w:pPr>
            <w:r>
              <w:rPr>
                <w:color w:val="auto"/>
                <w:sz w:val="22"/>
              </w:rPr>
              <w:t>0</w:t>
            </w:r>
          </w:p>
        </w:tc>
      </w:tr>
      <w:tr w:rsidR="001D1AD1" w:rsidTr="00C05151">
        <w:trPr>
          <w:trHeight w:hRule="exact" w:val="397"/>
          <w:jc w:val="center"/>
        </w:trPr>
        <w:tc>
          <w:tcPr>
            <w:tcW w:w="1288" w:type="dxa"/>
            <w:vAlign w:val="center"/>
          </w:tcPr>
          <w:p w:rsidR="001D1AD1" w:rsidRDefault="001D1AD1" w:rsidP="00C05151">
            <w:pPr>
              <w:spacing w:after="0" w:line="300" w:lineRule="exact"/>
              <w:jc w:val="center"/>
              <w:rPr>
                <w:color w:val="auto"/>
                <w:sz w:val="22"/>
              </w:rPr>
            </w:pPr>
            <w:r>
              <w:rPr>
                <w:color w:val="auto"/>
                <w:sz w:val="22"/>
              </w:rPr>
              <w:t>合计</w:t>
            </w:r>
          </w:p>
        </w:tc>
        <w:tc>
          <w:tcPr>
            <w:tcW w:w="950" w:type="dxa"/>
            <w:vAlign w:val="center"/>
          </w:tcPr>
          <w:p w:rsidR="001D1AD1" w:rsidRDefault="001D1AD1" w:rsidP="00C05151">
            <w:pPr>
              <w:spacing w:after="0" w:line="300" w:lineRule="exact"/>
              <w:jc w:val="center"/>
              <w:rPr>
                <w:color w:val="auto"/>
                <w:sz w:val="22"/>
              </w:rPr>
            </w:pPr>
            <w:r>
              <w:rPr>
                <w:color w:val="auto"/>
                <w:sz w:val="22"/>
              </w:rPr>
              <w:t>87</w:t>
            </w:r>
          </w:p>
        </w:tc>
        <w:tc>
          <w:tcPr>
            <w:tcW w:w="994" w:type="dxa"/>
            <w:vAlign w:val="center"/>
          </w:tcPr>
          <w:p w:rsidR="001D1AD1" w:rsidRDefault="001D1AD1" w:rsidP="00C05151">
            <w:pPr>
              <w:spacing w:after="0" w:line="300" w:lineRule="exact"/>
              <w:jc w:val="center"/>
              <w:rPr>
                <w:color w:val="auto"/>
                <w:sz w:val="22"/>
              </w:rPr>
            </w:pPr>
            <w:r>
              <w:rPr>
                <w:color w:val="auto"/>
                <w:sz w:val="22"/>
              </w:rPr>
              <w:t>94</w:t>
            </w:r>
          </w:p>
        </w:tc>
        <w:tc>
          <w:tcPr>
            <w:tcW w:w="1657" w:type="dxa"/>
            <w:vAlign w:val="center"/>
          </w:tcPr>
          <w:p w:rsidR="001D1AD1" w:rsidRDefault="001D1AD1" w:rsidP="00C05151">
            <w:pPr>
              <w:spacing w:after="0" w:line="300" w:lineRule="exact"/>
              <w:jc w:val="center"/>
              <w:rPr>
                <w:color w:val="auto"/>
                <w:sz w:val="22"/>
              </w:rPr>
            </w:pPr>
            <w:r>
              <w:rPr>
                <w:color w:val="auto"/>
                <w:sz w:val="22"/>
              </w:rPr>
              <w:t>282</w:t>
            </w:r>
          </w:p>
        </w:tc>
        <w:tc>
          <w:tcPr>
            <w:tcW w:w="1343" w:type="dxa"/>
            <w:vAlign w:val="center"/>
          </w:tcPr>
          <w:p w:rsidR="001D1AD1" w:rsidRDefault="001D1AD1" w:rsidP="00C05151">
            <w:pPr>
              <w:spacing w:after="0" w:line="300" w:lineRule="exact"/>
              <w:jc w:val="center"/>
              <w:rPr>
                <w:color w:val="auto"/>
                <w:sz w:val="22"/>
              </w:rPr>
            </w:pPr>
            <w:r>
              <w:rPr>
                <w:color w:val="auto"/>
                <w:sz w:val="22"/>
              </w:rPr>
              <w:t>988</w:t>
            </w:r>
          </w:p>
        </w:tc>
        <w:tc>
          <w:tcPr>
            <w:tcW w:w="1587" w:type="dxa"/>
            <w:vAlign w:val="center"/>
          </w:tcPr>
          <w:p w:rsidR="001D1AD1" w:rsidRDefault="001D1AD1" w:rsidP="00C05151">
            <w:pPr>
              <w:spacing w:after="0" w:line="300" w:lineRule="exact"/>
              <w:jc w:val="center"/>
              <w:rPr>
                <w:color w:val="auto"/>
                <w:sz w:val="22"/>
              </w:rPr>
            </w:pPr>
            <w:r>
              <w:rPr>
                <w:color w:val="auto"/>
                <w:sz w:val="22"/>
              </w:rPr>
              <w:t>1052</w:t>
            </w:r>
          </w:p>
        </w:tc>
        <w:tc>
          <w:tcPr>
            <w:tcW w:w="1644" w:type="dxa"/>
            <w:vAlign w:val="center"/>
          </w:tcPr>
          <w:p w:rsidR="001D1AD1" w:rsidRDefault="001D1AD1" w:rsidP="00C05151">
            <w:pPr>
              <w:spacing w:after="0" w:line="300" w:lineRule="exact"/>
              <w:jc w:val="center"/>
              <w:rPr>
                <w:color w:val="auto"/>
                <w:sz w:val="22"/>
              </w:rPr>
            </w:pPr>
            <w:r>
              <w:rPr>
                <w:color w:val="auto"/>
                <w:sz w:val="22"/>
              </w:rPr>
              <w:t>1068</w:t>
            </w:r>
          </w:p>
        </w:tc>
      </w:tr>
    </w:tbl>
    <w:p w:rsidR="001D1AD1" w:rsidRDefault="001D1AD1" w:rsidP="001D1AD1">
      <w:pPr>
        <w:jc w:val="center"/>
        <w:rPr>
          <w:rFonts w:ascii="Times New Roman" w:hAnsi="Times New Roman" w:cs="Times New Roman"/>
          <w:color w:val="auto"/>
        </w:rPr>
      </w:pPr>
    </w:p>
    <w:p w:rsidR="001D1AD1" w:rsidRDefault="001D1AD1" w:rsidP="001D1AD1">
      <w:pPr>
        <w:jc w:val="center"/>
        <w:rPr>
          <w:rFonts w:ascii="Times New Roman" w:eastAsia="楷体_GB2312" w:hAnsi="Times New Roman" w:cs="Times New Roman"/>
          <w:color w:val="auto"/>
          <w:sz w:val="32"/>
          <w:szCs w:val="32"/>
        </w:rPr>
      </w:pPr>
      <w:r>
        <w:rPr>
          <w:rFonts w:ascii="Times New Roman" w:eastAsia="楷体_GB2312" w:hAnsi="Times New Roman" w:cs="Times New Roman"/>
          <w:noProof/>
          <w:color w:val="auto"/>
          <w:sz w:val="32"/>
          <w:szCs w:val="32"/>
        </w:rPr>
        <w:drawing>
          <wp:inline distT="0" distB="0" distL="0" distR="0">
            <wp:extent cx="4982210" cy="2788920"/>
            <wp:effectExtent l="19050" t="0" r="2794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D1AD1" w:rsidRDefault="001D1AD1" w:rsidP="001D1AD1">
      <w:pPr>
        <w:spacing w:after="0" w:line="560" w:lineRule="exact"/>
        <w:ind w:firstLineChars="200" w:firstLine="640"/>
        <w:rPr>
          <w:rFonts w:ascii="Times New Roman" w:eastAsia="楷体_GB2312" w:hAnsi="Times New Roman" w:cs="Times New Roman"/>
          <w:color w:val="auto"/>
          <w:sz w:val="32"/>
          <w:szCs w:val="32"/>
        </w:rPr>
      </w:pPr>
      <w:r>
        <w:rPr>
          <w:rFonts w:ascii="Times New Roman" w:eastAsia="楷体_GB2312" w:hAnsi="Times New Roman" w:cs="Times New Roman" w:hint="eastAsia"/>
          <w:color w:val="auto"/>
          <w:sz w:val="32"/>
          <w:szCs w:val="32"/>
        </w:rPr>
        <w:t>（二）电源工程</w:t>
      </w:r>
    </w:p>
    <w:tbl>
      <w:tblPr>
        <w:tblStyle w:val="ae"/>
        <w:tblW w:w="9119" w:type="dxa"/>
        <w:jc w:val="center"/>
        <w:tblLayout w:type="fixed"/>
        <w:tblLook w:val="04A0"/>
      </w:tblPr>
      <w:tblGrid>
        <w:gridCol w:w="1169"/>
        <w:gridCol w:w="1004"/>
        <w:gridCol w:w="786"/>
        <w:gridCol w:w="1701"/>
        <w:gridCol w:w="1121"/>
        <w:gridCol w:w="1779"/>
        <w:gridCol w:w="1559"/>
      </w:tblGrid>
      <w:tr w:rsidR="001D1AD1" w:rsidTr="00C05151">
        <w:trPr>
          <w:trHeight w:hRule="exact" w:val="641"/>
          <w:jc w:val="center"/>
        </w:trPr>
        <w:tc>
          <w:tcPr>
            <w:tcW w:w="1169" w:type="dxa"/>
            <w:vAlign w:val="center"/>
          </w:tcPr>
          <w:p w:rsidR="001D1AD1" w:rsidRDefault="001D1AD1" w:rsidP="00C05151">
            <w:pPr>
              <w:spacing w:after="0" w:line="300" w:lineRule="exact"/>
              <w:jc w:val="center"/>
              <w:rPr>
                <w:b/>
                <w:color w:val="auto"/>
                <w:sz w:val="22"/>
              </w:rPr>
            </w:pPr>
            <w:r>
              <w:rPr>
                <w:b/>
                <w:color w:val="auto"/>
                <w:sz w:val="22"/>
              </w:rPr>
              <w:t>工程类别</w:t>
            </w:r>
          </w:p>
        </w:tc>
        <w:tc>
          <w:tcPr>
            <w:tcW w:w="1004" w:type="dxa"/>
            <w:vAlign w:val="center"/>
          </w:tcPr>
          <w:p w:rsidR="001D1AD1" w:rsidRDefault="001D1AD1" w:rsidP="00C05151">
            <w:pPr>
              <w:spacing w:after="0" w:line="300" w:lineRule="exact"/>
              <w:jc w:val="center"/>
              <w:rPr>
                <w:b/>
                <w:color w:val="auto"/>
                <w:sz w:val="22"/>
              </w:rPr>
            </w:pPr>
            <w:r>
              <w:rPr>
                <w:b/>
                <w:color w:val="auto"/>
                <w:sz w:val="22"/>
              </w:rPr>
              <w:t>检查项目数</w:t>
            </w:r>
          </w:p>
        </w:tc>
        <w:tc>
          <w:tcPr>
            <w:tcW w:w="786" w:type="dxa"/>
            <w:vAlign w:val="center"/>
          </w:tcPr>
          <w:p w:rsidR="001D1AD1" w:rsidRDefault="001D1AD1" w:rsidP="00C05151">
            <w:pPr>
              <w:spacing w:after="0" w:line="300" w:lineRule="exact"/>
              <w:jc w:val="center"/>
              <w:rPr>
                <w:b/>
                <w:color w:val="auto"/>
                <w:sz w:val="22"/>
              </w:rPr>
            </w:pPr>
            <w:r>
              <w:rPr>
                <w:b/>
                <w:color w:val="auto"/>
                <w:sz w:val="22"/>
              </w:rPr>
              <w:t>检查次数</w:t>
            </w:r>
          </w:p>
        </w:tc>
        <w:tc>
          <w:tcPr>
            <w:tcW w:w="1701" w:type="dxa"/>
            <w:vAlign w:val="center"/>
          </w:tcPr>
          <w:p w:rsidR="001D1AD1" w:rsidRDefault="001D1AD1" w:rsidP="00C05151">
            <w:pPr>
              <w:spacing w:after="0" w:line="300" w:lineRule="exact"/>
              <w:jc w:val="center"/>
              <w:rPr>
                <w:b/>
                <w:color w:val="auto"/>
                <w:sz w:val="22"/>
              </w:rPr>
            </w:pPr>
            <w:r>
              <w:rPr>
                <w:b/>
                <w:color w:val="auto"/>
                <w:sz w:val="22"/>
              </w:rPr>
              <w:t>专家人数（人</w:t>
            </w:r>
            <w:r>
              <w:rPr>
                <w:b/>
                <w:color w:val="auto"/>
                <w:sz w:val="22"/>
              </w:rPr>
              <w:t>·</w:t>
            </w:r>
            <w:r>
              <w:rPr>
                <w:b/>
                <w:color w:val="auto"/>
                <w:sz w:val="22"/>
              </w:rPr>
              <w:t>工作日）</w:t>
            </w:r>
          </w:p>
        </w:tc>
        <w:tc>
          <w:tcPr>
            <w:tcW w:w="1121" w:type="dxa"/>
            <w:vAlign w:val="center"/>
          </w:tcPr>
          <w:p w:rsidR="001D1AD1" w:rsidRDefault="001D1AD1" w:rsidP="00C05151">
            <w:pPr>
              <w:spacing w:after="0" w:line="300" w:lineRule="exact"/>
              <w:jc w:val="center"/>
              <w:rPr>
                <w:b/>
                <w:color w:val="auto"/>
                <w:sz w:val="22"/>
              </w:rPr>
            </w:pPr>
            <w:r>
              <w:rPr>
                <w:b/>
                <w:color w:val="auto"/>
                <w:sz w:val="22"/>
              </w:rPr>
              <w:t>本月发现问题数量</w:t>
            </w:r>
          </w:p>
        </w:tc>
        <w:tc>
          <w:tcPr>
            <w:tcW w:w="1779" w:type="dxa"/>
            <w:vAlign w:val="center"/>
          </w:tcPr>
          <w:p w:rsidR="001D1AD1" w:rsidRDefault="001D1AD1" w:rsidP="00C05151">
            <w:pPr>
              <w:spacing w:after="0" w:line="300" w:lineRule="exact"/>
              <w:jc w:val="center"/>
              <w:rPr>
                <w:b/>
                <w:color w:val="auto"/>
                <w:sz w:val="22"/>
              </w:rPr>
            </w:pPr>
            <w:r>
              <w:rPr>
                <w:b/>
                <w:color w:val="auto"/>
                <w:sz w:val="22"/>
              </w:rPr>
              <w:t>本月已整改数量（含往期）</w:t>
            </w:r>
          </w:p>
        </w:tc>
        <w:tc>
          <w:tcPr>
            <w:tcW w:w="1559" w:type="dxa"/>
            <w:vAlign w:val="center"/>
          </w:tcPr>
          <w:p w:rsidR="001D1AD1" w:rsidRDefault="001D1AD1" w:rsidP="00C05151">
            <w:pPr>
              <w:spacing w:after="0" w:line="300" w:lineRule="exact"/>
              <w:jc w:val="center"/>
              <w:rPr>
                <w:b/>
                <w:color w:val="auto"/>
                <w:sz w:val="22"/>
              </w:rPr>
            </w:pPr>
            <w:r>
              <w:rPr>
                <w:b/>
                <w:sz w:val="22"/>
              </w:rPr>
              <w:t>累计未完成整改数量</w:t>
            </w:r>
          </w:p>
        </w:tc>
      </w:tr>
      <w:tr w:rsidR="001D1AD1" w:rsidTr="00C05151">
        <w:trPr>
          <w:trHeight w:hRule="exact" w:val="340"/>
          <w:jc w:val="center"/>
        </w:trPr>
        <w:tc>
          <w:tcPr>
            <w:tcW w:w="1169" w:type="dxa"/>
            <w:vAlign w:val="center"/>
          </w:tcPr>
          <w:p w:rsidR="001D1AD1" w:rsidRDefault="001D1AD1" w:rsidP="00C05151">
            <w:pPr>
              <w:spacing w:after="0" w:line="300" w:lineRule="exact"/>
              <w:jc w:val="center"/>
              <w:rPr>
                <w:color w:val="auto"/>
                <w:sz w:val="22"/>
              </w:rPr>
            </w:pPr>
            <w:r>
              <w:rPr>
                <w:rFonts w:hAnsiTheme="minorEastAsia"/>
                <w:color w:val="auto"/>
                <w:sz w:val="22"/>
              </w:rPr>
              <w:t>燃煤发电</w:t>
            </w:r>
          </w:p>
        </w:tc>
        <w:tc>
          <w:tcPr>
            <w:tcW w:w="1004" w:type="dxa"/>
            <w:vAlign w:val="center"/>
          </w:tcPr>
          <w:p w:rsidR="001D1AD1" w:rsidRDefault="001D1AD1" w:rsidP="00C05151">
            <w:pPr>
              <w:spacing w:after="0" w:line="300" w:lineRule="exact"/>
              <w:jc w:val="center"/>
              <w:rPr>
                <w:color w:val="auto"/>
                <w:sz w:val="22"/>
              </w:rPr>
            </w:pPr>
            <w:r>
              <w:rPr>
                <w:color w:val="auto"/>
                <w:sz w:val="22"/>
              </w:rPr>
              <w:t>3</w:t>
            </w:r>
          </w:p>
        </w:tc>
        <w:tc>
          <w:tcPr>
            <w:tcW w:w="786" w:type="dxa"/>
            <w:vAlign w:val="center"/>
          </w:tcPr>
          <w:p w:rsidR="001D1AD1" w:rsidRDefault="001D1AD1" w:rsidP="00C05151">
            <w:pPr>
              <w:spacing w:after="0" w:line="300" w:lineRule="exact"/>
              <w:jc w:val="center"/>
              <w:rPr>
                <w:color w:val="auto"/>
                <w:sz w:val="22"/>
              </w:rPr>
            </w:pPr>
            <w:r>
              <w:rPr>
                <w:color w:val="auto"/>
                <w:sz w:val="22"/>
              </w:rPr>
              <w:t>3</w:t>
            </w:r>
          </w:p>
        </w:tc>
        <w:tc>
          <w:tcPr>
            <w:tcW w:w="1701" w:type="dxa"/>
            <w:vAlign w:val="center"/>
          </w:tcPr>
          <w:p w:rsidR="001D1AD1" w:rsidRDefault="001D1AD1" w:rsidP="00C05151">
            <w:pPr>
              <w:spacing w:after="0" w:line="300" w:lineRule="exact"/>
              <w:jc w:val="center"/>
              <w:rPr>
                <w:color w:val="auto"/>
                <w:sz w:val="22"/>
              </w:rPr>
            </w:pPr>
            <w:r>
              <w:rPr>
                <w:color w:val="auto"/>
                <w:sz w:val="22"/>
              </w:rPr>
              <w:t>68</w:t>
            </w:r>
          </w:p>
        </w:tc>
        <w:tc>
          <w:tcPr>
            <w:tcW w:w="1121" w:type="dxa"/>
            <w:vAlign w:val="center"/>
          </w:tcPr>
          <w:p w:rsidR="001D1AD1" w:rsidRDefault="001D1AD1" w:rsidP="00C05151">
            <w:pPr>
              <w:spacing w:after="0" w:line="300" w:lineRule="exact"/>
              <w:jc w:val="center"/>
              <w:rPr>
                <w:color w:val="auto"/>
                <w:sz w:val="22"/>
              </w:rPr>
            </w:pPr>
            <w:r>
              <w:rPr>
                <w:color w:val="auto"/>
                <w:sz w:val="22"/>
              </w:rPr>
              <w:t>319</w:t>
            </w:r>
          </w:p>
        </w:tc>
        <w:tc>
          <w:tcPr>
            <w:tcW w:w="1779" w:type="dxa"/>
            <w:vAlign w:val="center"/>
          </w:tcPr>
          <w:p w:rsidR="001D1AD1" w:rsidRDefault="001D1AD1" w:rsidP="00C05151">
            <w:pPr>
              <w:spacing w:after="0" w:line="300" w:lineRule="exact"/>
              <w:jc w:val="center"/>
              <w:rPr>
                <w:color w:val="auto"/>
                <w:sz w:val="22"/>
              </w:rPr>
            </w:pPr>
            <w:r>
              <w:rPr>
                <w:color w:val="auto"/>
                <w:sz w:val="22"/>
              </w:rPr>
              <w:t>200</w:t>
            </w:r>
          </w:p>
        </w:tc>
        <w:tc>
          <w:tcPr>
            <w:tcW w:w="1559" w:type="dxa"/>
            <w:vAlign w:val="center"/>
          </w:tcPr>
          <w:p w:rsidR="001D1AD1" w:rsidRDefault="001D1AD1" w:rsidP="00C05151">
            <w:pPr>
              <w:spacing w:after="0" w:line="300" w:lineRule="exact"/>
              <w:jc w:val="center"/>
              <w:rPr>
                <w:color w:val="auto"/>
                <w:sz w:val="22"/>
              </w:rPr>
            </w:pPr>
            <w:r>
              <w:rPr>
                <w:color w:val="auto"/>
                <w:sz w:val="22"/>
              </w:rPr>
              <w:t>937</w:t>
            </w:r>
          </w:p>
        </w:tc>
      </w:tr>
      <w:tr w:rsidR="001D1AD1" w:rsidTr="00C05151">
        <w:trPr>
          <w:trHeight w:hRule="exact" w:val="340"/>
          <w:jc w:val="center"/>
        </w:trPr>
        <w:tc>
          <w:tcPr>
            <w:tcW w:w="1169" w:type="dxa"/>
            <w:vAlign w:val="center"/>
          </w:tcPr>
          <w:p w:rsidR="001D1AD1" w:rsidRDefault="001D1AD1" w:rsidP="00C05151">
            <w:pPr>
              <w:spacing w:after="0" w:line="300" w:lineRule="exact"/>
              <w:jc w:val="center"/>
              <w:rPr>
                <w:color w:val="auto"/>
                <w:sz w:val="22"/>
              </w:rPr>
            </w:pPr>
            <w:r>
              <w:rPr>
                <w:rFonts w:hAnsiTheme="minorEastAsia"/>
                <w:color w:val="auto"/>
                <w:sz w:val="22"/>
              </w:rPr>
              <w:t>燃气发电</w:t>
            </w:r>
          </w:p>
        </w:tc>
        <w:tc>
          <w:tcPr>
            <w:tcW w:w="1004" w:type="dxa"/>
            <w:vAlign w:val="center"/>
          </w:tcPr>
          <w:p w:rsidR="001D1AD1" w:rsidRDefault="001D1AD1" w:rsidP="00C05151">
            <w:pPr>
              <w:spacing w:after="0" w:line="300" w:lineRule="exact"/>
              <w:jc w:val="center"/>
              <w:rPr>
                <w:color w:val="auto"/>
                <w:sz w:val="22"/>
              </w:rPr>
            </w:pPr>
            <w:r>
              <w:rPr>
                <w:color w:val="auto"/>
                <w:sz w:val="22"/>
              </w:rPr>
              <w:t>6</w:t>
            </w:r>
          </w:p>
        </w:tc>
        <w:tc>
          <w:tcPr>
            <w:tcW w:w="786" w:type="dxa"/>
            <w:vAlign w:val="center"/>
          </w:tcPr>
          <w:p w:rsidR="001D1AD1" w:rsidRDefault="001D1AD1" w:rsidP="00C05151">
            <w:pPr>
              <w:spacing w:after="0" w:line="300" w:lineRule="exact"/>
              <w:jc w:val="center"/>
              <w:rPr>
                <w:color w:val="auto"/>
                <w:sz w:val="22"/>
              </w:rPr>
            </w:pPr>
            <w:r>
              <w:rPr>
                <w:color w:val="auto"/>
                <w:sz w:val="22"/>
              </w:rPr>
              <w:t>21</w:t>
            </w:r>
          </w:p>
        </w:tc>
        <w:tc>
          <w:tcPr>
            <w:tcW w:w="1701" w:type="dxa"/>
            <w:vAlign w:val="center"/>
          </w:tcPr>
          <w:p w:rsidR="001D1AD1" w:rsidRDefault="001D1AD1" w:rsidP="00C05151">
            <w:pPr>
              <w:spacing w:after="0" w:line="300" w:lineRule="exact"/>
              <w:jc w:val="center"/>
              <w:rPr>
                <w:color w:val="auto"/>
                <w:sz w:val="22"/>
              </w:rPr>
            </w:pPr>
            <w:r>
              <w:rPr>
                <w:color w:val="auto"/>
                <w:sz w:val="22"/>
              </w:rPr>
              <w:t>196</w:t>
            </w:r>
          </w:p>
        </w:tc>
        <w:tc>
          <w:tcPr>
            <w:tcW w:w="1121" w:type="dxa"/>
            <w:vAlign w:val="center"/>
          </w:tcPr>
          <w:p w:rsidR="001D1AD1" w:rsidRDefault="001D1AD1" w:rsidP="00C05151">
            <w:pPr>
              <w:spacing w:after="0" w:line="300" w:lineRule="exact"/>
              <w:jc w:val="center"/>
              <w:rPr>
                <w:color w:val="auto"/>
                <w:sz w:val="22"/>
              </w:rPr>
            </w:pPr>
            <w:r>
              <w:rPr>
                <w:color w:val="auto"/>
                <w:sz w:val="22"/>
              </w:rPr>
              <w:t>503</w:t>
            </w:r>
          </w:p>
        </w:tc>
        <w:tc>
          <w:tcPr>
            <w:tcW w:w="1779" w:type="dxa"/>
            <w:vAlign w:val="center"/>
          </w:tcPr>
          <w:p w:rsidR="001D1AD1" w:rsidRDefault="001D1AD1" w:rsidP="00C05151">
            <w:pPr>
              <w:spacing w:after="0" w:line="300" w:lineRule="exact"/>
              <w:jc w:val="center"/>
              <w:rPr>
                <w:color w:val="auto"/>
                <w:sz w:val="22"/>
              </w:rPr>
            </w:pPr>
            <w:r>
              <w:rPr>
                <w:color w:val="auto"/>
                <w:sz w:val="22"/>
              </w:rPr>
              <w:t>541</w:t>
            </w:r>
          </w:p>
        </w:tc>
        <w:tc>
          <w:tcPr>
            <w:tcW w:w="1559" w:type="dxa"/>
            <w:vAlign w:val="center"/>
          </w:tcPr>
          <w:p w:rsidR="001D1AD1" w:rsidRDefault="001D1AD1" w:rsidP="00C05151">
            <w:pPr>
              <w:spacing w:after="0" w:line="300" w:lineRule="exact"/>
              <w:jc w:val="center"/>
              <w:rPr>
                <w:color w:val="auto"/>
                <w:sz w:val="22"/>
              </w:rPr>
            </w:pPr>
            <w:r>
              <w:rPr>
                <w:color w:val="auto"/>
                <w:sz w:val="22"/>
              </w:rPr>
              <w:t>1261</w:t>
            </w:r>
          </w:p>
        </w:tc>
      </w:tr>
      <w:tr w:rsidR="001D1AD1" w:rsidTr="00C05151">
        <w:trPr>
          <w:trHeight w:hRule="exact" w:val="340"/>
          <w:jc w:val="center"/>
        </w:trPr>
        <w:tc>
          <w:tcPr>
            <w:tcW w:w="1169" w:type="dxa"/>
            <w:vAlign w:val="center"/>
          </w:tcPr>
          <w:p w:rsidR="001D1AD1" w:rsidRDefault="001D1AD1" w:rsidP="00C05151">
            <w:pPr>
              <w:spacing w:after="0" w:line="300" w:lineRule="exact"/>
              <w:jc w:val="center"/>
              <w:rPr>
                <w:color w:val="auto"/>
                <w:sz w:val="22"/>
              </w:rPr>
            </w:pPr>
            <w:r>
              <w:rPr>
                <w:rFonts w:hAnsiTheme="minorEastAsia"/>
                <w:color w:val="auto"/>
                <w:sz w:val="22"/>
              </w:rPr>
              <w:t>核电</w:t>
            </w:r>
          </w:p>
        </w:tc>
        <w:tc>
          <w:tcPr>
            <w:tcW w:w="1004" w:type="dxa"/>
            <w:vAlign w:val="center"/>
          </w:tcPr>
          <w:p w:rsidR="001D1AD1" w:rsidRDefault="001D1AD1" w:rsidP="00C05151">
            <w:pPr>
              <w:spacing w:after="0" w:line="300" w:lineRule="exact"/>
              <w:jc w:val="center"/>
              <w:rPr>
                <w:color w:val="auto"/>
                <w:sz w:val="22"/>
              </w:rPr>
            </w:pPr>
            <w:r>
              <w:rPr>
                <w:color w:val="auto"/>
                <w:sz w:val="22"/>
              </w:rPr>
              <w:t>0</w:t>
            </w:r>
          </w:p>
        </w:tc>
        <w:tc>
          <w:tcPr>
            <w:tcW w:w="786" w:type="dxa"/>
            <w:vAlign w:val="center"/>
          </w:tcPr>
          <w:p w:rsidR="001D1AD1" w:rsidRDefault="001D1AD1" w:rsidP="00C05151">
            <w:pPr>
              <w:spacing w:after="0" w:line="300" w:lineRule="exact"/>
              <w:jc w:val="center"/>
              <w:rPr>
                <w:color w:val="auto"/>
                <w:sz w:val="22"/>
              </w:rPr>
            </w:pPr>
            <w:r>
              <w:rPr>
                <w:color w:val="auto"/>
                <w:sz w:val="22"/>
              </w:rPr>
              <w:t>0</w:t>
            </w:r>
          </w:p>
        </w:tc>
        <w:tc>
          <w:tcPr>
            <w:tcW w:w="1701" w:type="dxa"/>
            <w:vAlign w:val="center"/>
          </w:tcPr>
          <w:p w:rsidR="001D1AD1" w:rsidRDefault="001D1AD1" w:rsidP="00C05151">
            <w:pPr>
              <w:spacing w:after="0" w:line="300" w:lineRule="exact"/>
              <w:jc w:val="center"/>
              <w:rPr>
                <w:color w:val="auto"/>
                <w:sz w:val="22"/>
              </w:rPr>
            </w:pPr>
            <w:r>
              <w:rPr>
                <w:color w:val="auto"/>
                <w:sz w:val="22"/>
              </w:rPr>
              <w:t>0</w:t>
            </w:r>
          </w:p>
        </w:tc>
        <w:tc>
          <w:tcPr>
            <w:tcW w:w="1121" w:type="dxa"/>
            <w:vAlign w:val="center"/>
          </w:tcPr>
          <w:p w:rsidR="001D1AD1" w:rsidRDefault="001D1AD1" w:rsidP="00C05151">
            <w:pPr>
              <w:spacing w:after="0" w:line="300" w:lineRule="exact"/>
              <w:jc w:val="center"/>
              <w:rPr>
                <w:color w:val="auto"/>
                <w:sz w:val="22"/>
              </w:rPr>
            </w:pPr>
            <w:r>
              <w:rPr>
                <w:color w:val="auto"/>
                <w:sz w:val="22"/>
              </w:rPr>
              <w:t>0</w:t>
            </w:r>
          </w:p>
        </w:tc>
        <w:tc>
          <w:tcPr>
            <w:tcW w:w="1779" w:type="dxa"/>
            <w:vAlign w:val="center"/>
          </w:tcPr>
          <w:p w:rsidR="001D1AD1" w:rsidRDefault="001D1AD1" w:rsidP="00C05151">
            <w:pPr>
              <w:spacing w:after="0" w:line="300" w:lineRule="exact"/>
              <w:jc w:val="center"/>
              <w:rPr>
                <w:color w:val="auto"/>
                <w:sz w:val="22"/>
              </w:rPr>
            </w:pPr>
            <w:r>
              <w:rPr>
                <w:color w:val="auto"/>
                <w:sz w:val="22"/>
              </w:rPr>
              <w:t>0</w:t>
            </w:r>
          </w:p>
        </w:tc>
        <w:tc>
          <w:tcPr>
            <w:tcW w:w="1559" w:type="dxa"/>
            <w:vAlign w:val="center"/>
          </w:tcPr>
          <w:p w:rsidR="001D1AD1" w:rsidRDefault="001D1AD1" w:rsidP="00C05151">
            <w:pPr>
              <w:spacing w:after="0" w:line="300" w:lineRule="exact"/>
              <w:jc w:val="center"/>
              <w:rPr>
                <w:color w:val="auto"/>
                <w:sz w:val="22"/>
              </w:rPr>
            </w:pPr>
            <w:r>
              <w:rPr>
                <w:color w:val="auto"/>
                <w:sz w:val="22"/>
              </w:rPr>
              <w:t>0</w:t>
            </w:r>
          </w:p>
        </w:tc>
      </w:tr>
      <w:tr w:rsidR="001D1AD1" w:rsidTr="00C05151">
        <w:trPr>
          <w:trHeight w:hRule="exact" w:val="340"/>
          <w:jc w:val="center"/>
        </w:trPr>
        <w:tc>
          <w:tcPr>
            <w:tcW w:w="1169" w:type="dxa"/>
            <w:vAlign w:val="center"/>
          </w:tcPr>
          <w:p w:rsidR="001D1AD1" w:rsidRDefault="001D1AD1" w:rsidP="00C05151">
            <w:pPr>
              <w:spacing w:after="0" w:line="300" w:lineRule="exact"/>
              <w:jc w:val="center"/>
              <w:rPr>
                <w:color w:val="auto"/>
                <w:sz w:val="22"/>
              </w:rPr>
            </w:pPr>
            <w:r>
              <w:rPr>
                <w:rFonts w:hAnsiTheme="minorEastAsia"/>
                <w:color w:val="auto"/>
                <w:sz w:val="22"/>
              </w:rPr>
              <w:t>合计</w:t>
            </w:r>
          </w:p>
        </w:tc>
        <w:tc>
          <w:tcPr>
            <w:tcW w:w="1004" w:type="dxa"/>
            <w:vAlign w:val="center"/>
          </w:tcPr>
          <w:p w:rsidR="001D1AD1" w:rsidRDefault="001D1AD1" w:rsidP="00C05151">
            <w:pPr>
              <w:spacing w:after="0" w:line="300" w:lineRule="exact"/>
              <w:jc w:val="center"/>
              <w:rPr>
                <w:color w:val="auto"/>
                <w:sz w:val="22"/>
              </w:rPr>
            </w:pPr>
            <w:r>
              <w:rPr>
                <w:color w:val="auto"/>
                <w:sz w:val="22"/>
              </w:rPr>
              <w:t>9</w:t>
            </w:r>
          </w:p>
        </w:tc>
        <w:tc>
          <w:tcPr>
            <w:tcW w:w="786" w:type="dxa"/>
            <w:vAlign w:val="center"/>
          </w:tcPr>
          <w:p w:rsidR="001D1AD1" w:rsidRDefault="001D1AD1" w:rsidP="00C05151">
            <w:pPr>
              <w:spacing w:after="0" w:line="300" w:lineRule="exact"/>
              <w:jc w:val="center"/>
              <w:rPr>
                <w:color w:val="auto"/>
                <w:sz w:val="22"/>
              </w:rPr>
            </w:pPr>
            <w:r>
              <w:rPr>
                <w:color w:val="auto"/>
                <w:sz w:val="22"/>
              </w:rPr>
              <w:t>24</w:t>
            </w:r>
          </w:p>
        </w:tc>
        <w:tc>
          <w:tcPr>
            <w:tcW w:w="1701" w:type="dxa"/>
            <w:vAlign w:val="center"/>
          </w:tcPr>
          <w:p w:rsidR="001D1AD1" w:rsidRDefault="001D1AD1" w:rsidP="00C05151">
            <w:pPr>
              <w:spacing w:after="0" w:line="300" w:lineRule="exact"/>
              <w:jc w:val="center"/>
              <w:rPr>
                <w:color w:val="auto"/>
                <w:sz w:val="22"/>
              </w:rPr>
            </w:pPr>
            <w:r>
              <w:rPr>
                <w:color w:val="auto"/>
                <w:sz w:val="22"/>
              </w:rPr>
              <w:t>264</w:t>
            </w:r>
          </w:p>
        </w:tc>
        <w:tc>
          <w:tcPr>
            <w:tcW w:w="1121" w:type="dxa"/>
            <w:vAlign w:val="center"/>
          </w:tcPr>
          <w:p w:rsidR="001D1AD1" w:rsidRDefault="001D1AD1" w:rsidP="00C05151">
            <w:pPr>
              <w:spacing w:after="0" w:line="300" w:lineRule="exact"/>
              <w:jc w:val="center"/>
              <w:rPr>
                <w:color w:val="auto"/>
                <w:sz w:val="22"/>
              </w:rPr>
            </w:pPr>
            <w:r>
              <w:rPr>
                <w:color w:val="auto"/>
                <w:sz w:val="22"/>
              </w:rPr>
              <w:t>822</w:t>
            </w:r>
          </w:p>
        </w:tc>
        <w:tc>
          <w:tcPr>
            <w:tcW w:w="1779" w:type="dxa"/>
            <w:vAlign w:val="center"/>
          </w:tcPr>
          <w:p w:rsidR="001D1AD1" w:rsidRDefault="001D1AD1" w:rsidP="00C05151">
            <w:pPr>
              <w:spacing w:after="0" w:line="300" w:lineRule="exact"/>
              <w:jc w:val="center"/>
              <w:rPr>
                <w:color w:val="auto"/>
                <w:sz w:val="22"/>
              </w:rPr>
            </w:pPr>
            <w:r>
              <w:rPr>
                <w:color w:val="auto"/>
                <w:sz w:val="22"/>
              </w:rPr>
              <w:t>741</w:t>
            </w:r>
          </w:p>
        </w:tc>
        <w:tc>
          <w:tcPr>
            <w:tcW w:w="1559" w:type="dxa"/>
            <w:vAlign w:val="center"/>
          </w:tcPr>
          <w:p w:rsidR="001D1AD1" w:rsidRDefault="001D1AD1" w:rsidP="00C05151">
            <w:pPr>
              <w:spacing w:after="0" w:line="300" w:lineRule="exact"/>
              <w:jc w:val="center"/>
              <w:rPr>
                <w:color w:val="auto"/>
                <w:sz w:val="22"/>
              </w:rPr>
            </w:pPr>
            <w:r>
              <w:rPr>
                <w:color w:val="auto"/>
                <w:sz w:val="22"/>
              </w:rPr>
              <w:t>2198</w:t>
            </w:r>
          </w:p>
        </w:tc>
      </w:tr>
    </w:tbl>
    <w:p w:rsidR="001D1AD1" w:rsidRDefault="001D1AD1" w:rsidP="001D1AD1">
      <w:pPr>
        <w:jc w:val="center"/>
        <w:rPr>
          <w:rFonts w:ascii="Times New Roman" w:hAnsi="Times New Roman" w:cs="Times New Roman"/>
          <w:color w:val="auto"/>
        </w:rPr>
      </w:pPr>
    </w:p>
    <w:p w:rsidR="001D1AD1" w:rsidRDefault="001D1AD1" w:rsidP="001D1AD1">
      <w:pPr>
        <w:ind w:firstLine="420"/>
        <w:jc w:val="center"/>
        <w:rPr>
          <w:rFonts w:ascii="Times New Roman" w:hAnsi="Times New Roman" w:cs="Times New Roman"/>
          <w:color w:val="auto"/>
        </w:rPr>
      </w:pPr>
      <w:r>
        <w:rPr>
          <w:rFonts w:ascii="Times New Roman" w:hAnsi="Times New Roman" w:cs="Times New Roman"/>
          <w:noProof/>
          <w:color w:val="auto"/>
        </w:rPr>
        <w:drawing>
          <wp:inline distT="0" distB="0" distL="0" distR="0">
            <wp:extent cx="4987290" cy="2346960"/>
            <wp:effectExtent l="19050" t="0" r="2286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1AD1" w:rsidRDefault="001D1AD1" w:rsidP="001D1AD1">
      <w:pPr>
        <w:spacing w:after="0" w:line="560" w:lineRule="exact"/>
        <w:ind w:firstLineChars="200" w:firstLine="640"/>
        <w:rPr>
          <w:rFonts w:ascii="Times New Roman" w:eastAsia="楷体_GB2312" w:hAnsi="Times New Roman" w:cs="Times New Roman"/>
          <w:color w:val="auto"/>
          <w:sz w:val="32"/>
          <w:szCs w:val="32"/>
        </w:rPr>
      </w:pPr>
      <w:r>
        <w:rPr>
          <w:rFonts w:ascii="Times New Roman" w:eastAsia="楷体_GB2312" w:hAnsi="Times New Roman" w:cs="Times New Roman" w:hint="eastAsia"/>
          <w:color w:val="auto"/>
          <w:sz w:val="32"/>
          <w:szCs w:val="32"/>
        </w:rPr>
        <w:t>（三）累计未完成整改问题</w:t>
      </w:r>
    </w:p>
    <w:tbl>
      <w:tblPr>
        <w:tblStyle w:val="ae"/>
        <w:tblW w:w="9193" w:type="dxa"/>
        <w:jc w:val="center"/>
        <w:tblLayout w:type="fixed"/>
        <w:tblLook w:val="04A0"/>
      </w:tblPr>
      <w:tblGrid>
        <w:gridCol w:w="1316"/>
        <w:gridCol w:w="875"/>
        <w:gridCol w:w="875"/>
        <w:gridCol w:w="875"/>
        <w:gridCol w:w="875"/>
        <w:gridCol w:w="876"/>
        <w:gridCol w:w="875"/>
        <w:gridCol w:w="875"/>
        <w:gridCol w:w="875"/>
        <w:gridCol w:w="876"/>
      </w:tblGrid>
      <w:tr w:rsidR="001D1AD1" w:rsidTr="00C05151">
        <w:trPr>
          <w:trHeight w:hRule="exact" w:val="397"/>
          <w:jc w:val="center"/>
        </w:trPr>
        <w:tc>
          <w:tcPr>
            <w:tcW w:w="1316" w:type="dxa"/>
            <w:vAlign w:val="center"/>
          </w:tcPr>
          <w:p w:rsidR="001D1AD1" w:rsidRDefault="001D1AD1" w:rsidP="00C05151">
            <w:pPr>
              <w:spacing w:after="0" w:line="300" w:lineRule="exact"/>
              <w:jc w:val="center"/>
              <w:rPr>
                <w:b/>
                <w:color w:val="auto"/>
                <w:sz w:val="22"/>
              </w:rPr>
            </w:pPr>
            <w:r>
              <w:rPr>
                <w:b/>
                <w:color w:val="auto"/>
                <w:sz w:val="22"/>
              </w:rPr>
              <w:t>问题数量</w:t>
            </w:r>
          </w:p>
        </w:tc>
        <w:tc>
          <w:tcPr>
            <w:tcW w:w="875" w:type="dxa"/>
            <w:vAlign w:val="center"/>
          </w:tcPr>
          <w:p w:rsidR="001D1AD1" w:rsidRDefault="001D1AD1" w:rsidP="00C05151">
            <w:pPr>
              <w:spacing w:after="0" w:line="300" w:lineRule="exact"/>
              <w:jc w:val="center"/>
              <w:rPr>
                <w:b/>
                <w:color w:val="auto"/>
                <w:sz w:val="22"/>
              </w:rPr>
            </w:pPr>
            <w:r>
              <w:rPr>
                <w:b/>
                <w:color w:val="auto"/>
                <w:sz w:val="22"/>
              </w:rPr>
              <w:t>4</w:t>
            </w:r>
            <w:r>
              <w:rPr>
                <w:b/>
                <w:color w:val="auto"/>
                <w:sz w:val="22"/>
              </w:rPr>
              <w:t>月</w:t>
            </w:r>
          </w:p>
        </w:tc>
        <w:tc>
          <w:tcPr>
            <w:tcW w:w="875" w:type="dxa"/>
            <w:vAlign w:val="center"/>
          </w:tcPr>
          <w:p w:rsidR="001D1AD1" w:rsidRDefault="001D1AD1" w:rsidP="00C05151">
            <w:pPr>
              <w:spacing w:after="0" w:line="300" w:lineRule="exact"/>
              <w:jc w:val="center"/>
              <w:rPr>
                <w:b/>
                <w:color w:val="auto"/>
                <w:sz w:val="22"/>
              </w:rPr>
            </w:pPr>
            <w:r>
              <w:rPr>
                <w:b/>
                <w:color w:val="auto"/>
                <w:sz w:val="22"/>
              </w:rPr>
              <w:t>5</w:t>
            </w:r>
            <w:r>
              <w:rPr>
                <w:b/>
                <w:color w:val="auto"/>
                <w:sz w:val="22"/>
              </w:rPr>
              <w:t>月</w:t>
            </w:r>
          </w:p>
        </w:tc>
        <w:tc>
          <w:tcPr>
            <w:tcW w:w="875" w:type="dxa"/>
            <w:vAlign w:val="center"/>
          </w:tcPr>
          <w:p w:rsidR="001D1AD1" w:rsidRDefault="001D1AD1" w:rsidP="00C05151">
            <w:pPr>
              <w:spacing w:after="0" w:line="300" w:lineRule="exact"/>
              <w:jc w:val="center"/>
              <w:rPr>
                <w:b/>
                <w:color w:val="auto"/>
                <w:sz w:val="22"/>
              </w:rPr>
            </w:pPr>
            <w:r>
              <w:rPr>
                <w:b/>
                <w:color w:val="auto"/>
                <w:sz w:val="22"/>
              </w:rPr>
              <w:t>6</w:t>
            </w:r>
            <w:r>
              <w:rPr>
                <w:b/>
                <w:color w:val="auto"/>
                <w:sz w:val="22"/>
              </w:rPr>
              <w:t>月</w:t>
            </w:r>
          </w:p>
        </w:tc>
        <w:tc>
          <w:tcPr>
            <w:tcW w:w="875" w:type="dxa"/>
            <w:vAlign w:val="center"/>
          </w:tcPr>
          <w:p w:rsidR="001D1AD1" w:rsidRDefault="001D1AD1" w:rsidP="00C05151">
            <w:pPr>
              <w:spacing w:after="0" w:line="300" w:lineRule="exact"/>
              <w:jc w:val="center"/>
              <w:rPr>
                <w:b/>
                <w:color w:val="auto"/>
                <w:sz w:val="22"/>
              </w:rPr>
            </w:pPr>
            <w:r>
              <w:rPr>
                <w:b/>
                <w:color w:val="auto"/>
                <w:sz w:val="22"/>
              </w:rPr>
              <w:t>7</w:t>
            </w:r>
            <w:r>
              <w:rPr>
                <w:b/>
                <w:color w:val="auto"/>
                <w:sz w:val="22"/>
              </w:rPr>
              <w:t>月</w:t>
            </w:r>
          </w:p>
        </w:tc>
        <w:tc>
          <w:tcPr>
            <w:tcW w:w="876" w:type="dxa"/>
            <w:vAlign w:val="center"/>
          </w:tcPr>
          <w:p w:rsidR="001D1AD1" w:rsidRDefault="001D1AD1" w:rsidP="00C05151">
            <w:pPr>
              <w:spacing w:after="0" w:line="300" w:lineRule="exact"/>
              <w:jc w:val="center"/>
              <w:rPr>
                <w:b/>
                <w:color w:val="auto"/>
                <w:sz w:val="22"/>
              </w:rPr>
            </w:pPr>
            <w:r>
              <w:rPr>
                <w:b/>
                <w:color w:val="auto"/>
                <w:sz w:val="22"/>
              </w:rPr>
              <w:t>8</w:t>
            </w:r>
            <w:r>
              <w:rPr>
                <w:b/>
                <w:color w:val="auto"/>
                <w:sz w:val="22"/>
              </w:rPr>
              <w:t>月</w:t>
            </w:r>
          </w:p>
        </w:tc>
        <w:tc>
          <w:tcPr>
            <w:tcW w:w="875" w:type="dxa"/>
            <w:vAlign w:val="center"/>
          </w:tcPr>
          <w:p w:rsidR="001D1AD1" w:rsidRDefault="001D1AD1" w:rsidP="00C05151">
            <w:pPr>
              <w:spacing w:after="0" w:line="300" w:lineRule="exact"/>
              <w:jc w:val="center"/>
              <w:rPr>
                <w:b/>
                <w:color w:val="auto"/>
                <w:sz w:val="22"/>
              </w:rPr>
            </w:pPr>
            <w:r>
              <w:rPr>
                <w:b/>
                <w:color w:val="auto"/>
                <w:sz w:val="22"/>
              </w:rPr>
              <w:t>9</w:t>
            </w:r>
            <w:r>
              <w:rPr>
                <w:b/>
                <w:color w:val="auto"/>
                <w:sz w:val="22"/>
              </w:rPr>
              <w:t>月</w:t>
            </w:r>
          </w:p>
        </w:tc>
        <w:tc>
          <w:tcPr>
            <w:tcW w:w="875" w:type="dxa"/>
            <w:vAlign w:val="center"/>
          </w:tcPr>
          <w:p w:rsidR="001D1AD1" w:rsidRDefault="001D1AD1" w:rsidP="00C05151">
            <w:pPr>
              <w:spacing w:after="0" w:line="300" w:lineRule="exact"/>
              <w:jc w:val="center"/>
              <w:rPr>
                <w:b/>
                <w:color w:val="auto"/>
                <w:sz w:val="22"/>
              </w:rPr>
            </w:pPr>
            <w:r>
              <w:rPr>
                <w:b/>
                <w:color w:val="auto"/>
                <w:sz w:val="22"/>
              </w:rPr>
              <w:t>10</w:t>
            </w:r>
            <w:r>
              <w:rPr>
                <w:b/>
                <w:color w:val="auto"/>
                <w:sz w:val="22"/>
              </w:rPr>
              <w:t>月</w:t>
            </w:r>
          </w:p>
        </w:tc>
        <w:tc>
          <w:tcPr>
            <w:tcW w:w="875" w:type="dxa"/>
            <w:vAlign w:val="center"/>
          </w:tcPr>
          <w:p w:rsidR="001D1AD1" w:rsidRDefault="001D1AD1" w:rsidP="00C05151">
            <w:pPr>
              <w:spacing w:after="0" w:line="300" w:lineRule="exact"/>
              <w:jc w:val="center"/>
              <w:rPr>
                <w:b/>
                <w:color w:val="auto"/>
                <w:sz w:val="22"/>
              </w:rPr>
            </w:pPr>
            <w:r>
              <w:rPr>
                <w:b/>
                <w:color w:val="auto"/>
                <w:sz w:val="22"/>
              </w:rPr>
              <w:t>11</w:t>
            </w:r>
            <w:r>
              <w:rPr>
                <w:b/>
                <w:color w:val="auto"/>
                <w:sz w:val="22"/>
              </w:rPr>
              <w:t>月</w:t>
            </w:r>
          </w:p>
        </w:tc>
        <w:tc>
          <w:tcPr>
            <w:tcW w:w="876" w:type="dxa"/>
            <w:vAlign w:val="center"/>
          </w:tcPr>
          <w:p w:rsidR="001D1AD1" w:rsidRDefault="001D1AD1" w:rsidP="00C05151">
            <w:pPr>
              <w:spacing w:after="0" w:line="300" w:lineRule="exact"/>
              <w:jc w:val="center"/>
              <w:rPr>
                <w:b/>
                <w:color w:val="auto"/>
                <w:sz w:val="22"/>
              </w:rPr>
            </w:pPr>
            <w:r>
              <w:rPr>
                <w:b/>
                <w:color w:val="auto"/>
                <w:sz w:val="22"/>
              </w:rPr>
              <w:t>12</w:t>
            </w:r>
            <w:r>
              <w:rPr>
                <w:b/>
                <w:color w:val="auto"/>
                <w:sz w:val="22"/>
              </w:rPr>
              <w:t>月</w:t>
            </w:r>
          </w:p>
        </w:tc>
      </w:tr>
      <w:tr w:rsidR="001D1AD1" w:rsidTr="00C05151">
        <w:trPr>
          <w:trHeight w:hRule="exact" w:val="340"/>
          <w:jc w:val="center"/>
        </w:trPr>
        <w:tc>
          <w:tcPr>
            <w:tcW w:w="1316" w:type="dxa"/>
            <w:vAlign w:val="center"/>
          </w:tcPr>
          <w:p w:rsidR="001D1AD1" w:rsidRDefault="001D1AD1" w:rsidP="00C05151">
            <w:pPr>
              <w:spacing w:after="0" w:line="300" w:lineRule="exact"/>
              <w:jc w:val="center"/>
              <w:rPr>
                <w:color w:val="auto"/>
                <w:sz w:val="22"/>
              </w:rPr>
            </w:pPr>
            <w:r>
              <w:rPr>
                <w:color w:val="auto"/>
                <w:sz w:val="22"/>
              </w:rPr>
              <w:t>广东站</w:t>
            </w:r>
          </w:p>
        </w:tc>
        <w:tc>
          <w:tcPr>
            <w:tcW w:w="875" w:type="dxa"/>
            <w:vAlign w:val="center"/>
          </w:tcPr>
          <w:p w:rsidR="001D1AD1" w:rsidRDefault="001D1AD1" w:rsidP="00C05151">
            <w:pPr>
              <w:spacing w:after="0" w:line="300" w:lineRule="exact"/>
              <w:jc w:val="center"/>
              <w:rPr>
                <w:color w:val="auto"/>
                <w:sz w:val="22"/>
              </w:rPr>
            </w:pPr>
            <w:r>
              <w:rPr>
                <w:color w:val="auto"/>
                <w:sz w:val="22"/>
              </w:rPr>
              <w:t>1900</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2535</w:t>
            </w:r>
          </w:p>
        </w:tc>
        <w:tc>
          <w:tcPr>
            <w:tcW w:w="875" w:type="dxa"/>
            <w:vAlign w:val="center"/>
          </w:tcPr>
          <w:p w:rsidR="001D1AD1" w:rsidRDefault="001D1AD1" w:rsidP="00C05151">
            <w:pPr>
              <w:spacing w:after="0" w:line="300" w:lineRule="exact"/>
              <w:jc w:val="center"/>
              <w:rPr>
                <w:color w:val="auto"/>
                <w:sz w:val="22"/>
              </w:rPr>
            </w:pPr>
            <w:r>
              <w:rPr>
                <w:color w:val="auto"/>
                <w:sz w:val="22"/>
              </w:rPr>
              <w:t>702</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351</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r>
      <w:tr w:rsidR="001D1AD1" w:rsidTr="00C05151">
        <w:trPr>
          <w:trHeight w:hRule="exact" w:val="340"/>
          <w:jc w:val="center"/>
        </w:trPr>
        <w:tc>
          <w:tcPr>
            <w:tcW w:w="1316" w:type="dxa"/>
            <w:vAlign w:val="center"/>
          </w:tcPr>
          <w:p w:rsidR="001D1AD1" w:rsidRDefault="001D1AD1" w:rsidP="00C05151">
            <w:pPr>
              <w:spacing w:after="0" w:line="300" w:lineRule="exact"/>
              <w:jc w:val="center"/>
              <w:rPr>
                <w:color w:val="auto"/>
                <w:sz w:val="22"/>
              </w:rPr>
            </w:pPr>
            <w:r>
              <w:rPr>
                <w:color w:val="auto"/>
                <w:sz w:val="22"/>
              </w:rPr>
              <w:t>广西站</w:t>
            </w:r>
          </w:p>
        </w:tc>
        <w:tc>
          <w:tcPr>
            <w:tcW w:w="875" w:type="dxa"/>
            <w:vAlign w:val="center"/>
          </w:tcPr>
          <w:p w:rsidR="001D1AD1" w:rsidRDefault="001D1AD1" w:rsidP="00C05151">
            <w:pPr>
              <w:spacing w:after="0" w:line="300" w:lineRule="exact"/>
              <w:jc w:val="center"/>
              <w:rPr>
                <w:color w:val="auto"/>
                <w:sz w:val="22"/>
              </w:rPr>
            </w:pPr>
            <w:r>
              <w:rPr>
                <w:color w:val="auto"/>
                <w:sz w:val="22"/>
              </w:rPr>
              <w:t>235</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165</w:t>
            </w:r>
          </w:p>
        </w:tc>
        <w:tc>
          <w:tcPr>
            <w:tcW w:w="875" w:type="dxa"/>
            <w:vAlign w:val="center"/>
          </w:tcPr>
          <w:p w:rsidR="001D1AD1" w:rsidRDefault="001D1AD1" w:rsidP="00C05151">
            <w:pPr>
              <w:spacing w:after="0" w:line="300" w:lineRule="exact"/>
              <w:jc w:val="center"/>
              <w:rPr>
                <w:color w:val="auto"/>
                <w:sz w:val="22"/>
              </w:rPr>
            </w:pPr>
            <w:r>
              <w:rPr>
                <w:color w:val="auto"/>
                <w:sz w:val="22"/>
              </w:rPr>
              <w:t>189</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130</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r>
      <w:tr w:rsidR="001D1AD1" w:rsidTr="00C05151">
        <w:trPr>
          <w:trHeight w:hRule="exact" w:val="340"/>
          <w:jc w:val="center"/>
        </w:trPr>
        <w:tc>
          <w:tcPr>
            <w:tcW w:w="1316" w:type="dxa"/>
            <w:vAlign w:val="center"/>
          </w:tcPr>
          <w:p w:rsidR="001D1AD1" w:rsidRDefault="001D1AD1" w:rsidP="00C05151">
            <w:pPr>
              <w:spacing w:after="0" w:line="300" w:lineRule="exact"/>
              <w:jc w:val="center"/>
              <w:rPr>
                <w:color w:val="auto"/>
                <w:sz w:val="22"/>
              </w:rPr>
            </w:pPr>
            <w:r>
              <w:rPr>
                <w:color w:val="auto"/>
                <w:sz w:val="22"/>
              </w:rPr>
              <w:t>海南站</w:t>
            </w:r>
          </w:p>
        </w:tc>
        <w:tc>
          <w:tcPr>
            <w:tcW w:w="875" w:type="dxa"/>
            <w:vAlign w:val="center"/>
          </w:tcPr>
          <w:p w:rsidR="001D1AD1" w:rsidRDefault="001D1AD1" w:rsidP="00C05151">
            <w:pPr>
              <w:spacing w:after="0" w:line="300" w:lineRule="exact"/>
              <w:jc w:val="center"/>
              <w:rPr>
                <w:color w:val="auto"/>
                <w:sz w:val="22"/>
              </w:rPr>
            </w:pPr>
            <w:r>
              <w:rPr>
                <w:color w:val="auto"/>
                <w:sz w:val="22"/>
              </w:rPr>
              <w:t>474</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404</w:t>
            </w:r>
          </w:p>
        </w:tc>
        <w:tc>
          <w:tcPr>
            <w:tcW w:w="875" w:type="dxa"/>
            <w:vAlign w:val="center"/>
          </w:tcPr>
          <w:p w:rsidR="001D1AD1" w:rsidRDefault="001D1AD1" w:rsidP="00C05151">
            <w:pPr>
              <w:spacing w:after="0" w:line="300" w:lineRule="exact"/>
              <w:jc w:val="center"/>
              <w:rPr>
                <w:color w:val="auto"/>
                <w:sz w:val="22"/>
              </w:rPr>
            </w:pPr>
            <w:r>
              <w:rPr>
                <w:color w:val="auto"/>
                <w:sz w:val="22"/>
              </w:rPr>
              <w:t>652</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587</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r>
      <w:tr w:rsidR="001D1AD1" w:rsidTr="00C05151">
        <w:trPr>
          <w:trHeight w:hRule="exact" w:val="340"/>
          <w:jc w:val="center"/>
        </w:trPr>
        <w:tc>
          <w:tcPr>
            <w:tcW w:w="1316" w:type="dxa"/>
            <w:vAlign w:val="center"/>
          </w:tcPr>
          <w:p w:rsidR="001D1AD1" w:rsidRDefault="001D1AD1" w:rsidP="00C05151">
            <w:pPr>
              <w:spacing w:after="0" w:line="300" w:lineRule="exact"/>
              <w:jc w:val="center"/>
              <w:rPr>
                <w:color w:val="auto"/>
                <w:sz w:val="22"/>
              </w:rPr>
            </w:pPr>
            <w:r>
              <w:rPr>
                <w:color w:val="auto"/>
                <w:sz w:val="22"/>
              </w:rPr>
              <w:t>电力工程站</w:t>
            </w:r>
          </w:p>
        </w:tc>
        <w:tc>
          <w:tcPr>
            <w:tcW w:w="875" w:type="dxa"/>
            <w:vAlign w:val="center"/>
          </w:tcPr>
          <w:p w:rsidR="001D1AD1" w:rsidRDefault="001D1AD1" w:rsidP="00C05151">
            <w:pPr>
              <w:spacing w:after="0" w:line="300" w:lineRule="exact"/>
              <w:jc w:val="center"/>
              <w:rPr>
                <w:color w:val="auto"/>
                <w:sz w:val="22"/>
              </w:rPr>
            </w:pPr>
            <w:r>
              <w:rPr>
                <w:color w:val="auto"/>
                <w:sz w:val="22"/>
              </w:rPr>
              <w:t>2320</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1829</w:t>
            </w:r>
          </w:p>
        </w:tc>
        <w:tc>
          <w:tcPr>
            <w:tcW w:w="875" w:type="dxa"/>
            <w:vAlign w:val="center"/>
          </w:tcPr>
          <w:p w:rsidR="001D1AD1" w:rsidRDefault="001D1AD1" w:rsidP="00C05151">
            <w:pPr>
              <w:spacing w:after="0" w:line="300" w:lineRule="exact"/>
              <w:jc w:val="center"/>
              <w:rPr>
                <w:color w:val="auto"/>
                <w:sz w:val="22"/>
              </w:rPr>
            </w:pPr>
            <w:r>
              <w:rPr>
                <w:color w:val="auto"/>
                <w:sz w:val="22"/>
              </w:rPr>
              <w:t>2182</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2290</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r>
      <w:tr w:rsidR="001D1AD1" w:rsidTr="00C05151">
        <w:trPr>
          <w:trHeight w:hRule="exact" w:val="340"/>
          <w:jc w:val="center"/>
        </w:trPr>
        <w:tc>
          <w:tcPr>
            <w:tcW w:w="1316" w:type="dxa"/>
            <w:vAlign w:val="center"/>
          </w:tcPr>
          <w:p w:rsidR="001D1AD1" w:rsidRDefault="001D1AD1" w:rsidP="00C05151">
            <w:pPr>
              <w:spacing w:after="0" w:line="300" w:lineRule="exact"/>
              <w:jc w:val="center"/>
              <w:rPr>
                <w:color w:val="auto"/>
                <w:sz w:val="22"/>
              </w:rPr>
            </w:pPr>
            <w:r>
              <w:rPr>
                <w:color w:val="auto"/>
                <w:sz w:val="22"/>
              </w:rPr>
              <w:t>合计</w:t>
            </w:r>
          </w:p>
        </w:tc>
        <w:tc>
          <w:tcPr>
            <w:tcW w:w="875" w:type="dxa"/>
            <w:vAlign w:val="center"/>
          </w:tcPr>
          <w:p w:rsidR="001D1AD1" w:rsidRDefault="001D1AD1" w:rsidP="00C05151">
            <w:pPr>
              <w:spacing w:after="0" w:line="300" w:lineRule="exact"/>
              <w:jc w:val="center"/>
              <w:rPr>
                <w:color w:val="auto"/>
                <w:sz w:val="22"/>
              </w:rPr>
            </w:pPr>
            <w:r>
              <w:rPr>
                <w:color w:val="auto"/>
                <w:sz w:val="22"/>
              </w:rPr>
              <w:t>4929</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4933</w:t>
            </w:r>
          </w:p>
        </w:tc>
        <w:tc>
          <w:tcPr>
            <w:tcW w:w="875" w:type="dxa"/>
            <w:vAlign w:val="center"/>
          </w:tcPr>
          <w:p w:rsidR="001D1AD1" w:rsidRDefault="001D1AD1" w:rsidP="00C05151">
            <w:pPr>
              <w:spacing w:after="0" w:line="300" w:lineRule="exact"/>
              <w:jc w:val="center"/>
              <w:rPr>
                <w:color w:val="auto"/>
                <w:sz w:val="22"/>
              </w:rPr>
            </w:pPr>
            <w:r>
              <w:rPr>
                <w:color w:val="auto"/>
                <w:sz w:val="22"/>
              </w:rPr>
              <w:t>3725</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3358</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5" w:type="dxa"/>
            <w:vAlign w:val="center"/>
          </w:tcPr>
          <w:p w:rsidR="001D1AD1" w:rsidRDefault="001D1AD1" w:rsidP="00C05151">
            <w:pPr>
              <w:spacing w:after="0" w:line="300" w:lineRule="exact"/>
              <w:jc w:val="center"/>
              <w:rPr>
                <w:color w:val="auto"/>
                <w:sz w:val="22"/>
              </w:rPr>
            </w:pPr>
            <w:r>
              <w:rPr>
                <w:color w:val="000000" w:themeColor="text1"/>
                <w:sz w:val="22"/>
              </w:rPr>
              <w:t>--</w:t>
            </w:r>
          </w:p>
        </w:tc>
        <w:tc>
          <w:tcPr>
            <w:tcW w:w="876" w:type="dxa"/>
            <w:vAlign w:val="center"/>
          </w:tcPr>
          <w:p w:rsidR="001D1AD1" w:rsidRDefault="001D1AD1" w:rsidP="00C05151">
            <w:pPr>
              <w:spacing w:after="0" w:line="300" w:lineRule="exact"/>
              <w:jc w:val="center"/>
              <w:rPr>
                <w:color w:val="auto"/>
                <w:sz w:val="22"/>
              </w:rPr>
            </w:pPr>
            <w:r>
              <w:rPr>
                <w:color w:val="000000" w:themeColor="text1"/>
                <w:sz w:val="22"/>
              </w:rPr>
              <w:t>--</w:t>
            </w:r>
          </w:p>
        </w:tc>
      </w:tr>
    </w:tbl>
    <w:p w:rsidR="001D1AD1" w:rsidRDefault="001D1AD1" w:rsidP="001D1AD1">
      <w:pPr>
        <w:tabs>
          <w:tab w:val="left" w:pos="839"/>
          <w:tab w:val="center" w:pos="4474"/>
        </w:tabs>
        <w:ind w:firstLine="420"/>
        <w:rPr>
          <w:rFonts w:ascii="Times New Roman" w:eastAsia="楷体_GB2312" w:hAnsi="Times New Roman" w:cs="Times New Roman"/>
          <w:color w:val="auto"/>
          <w:sz w:val="10"/>
          <w:szCs w:val="10"/>
        </w:rPr>
      </w:pPr>
    </w:p>
    <w:p w:rsidR="001D1AD1" w:rsidRDefault="001D1AD1" w:rsidP="001D1AD1">
      <w:pPr>
        <w:tabs>
          <w:tab w:val="left" w:pos="839"/>
          <w:tab w:val="center" w:pos="4474"/>
        </w:tabs>
        <w:ind w:firstLine="420"/>
        <w:rPr>
          <w:rFonts w:ascii="Times New Roman" w:eastAsia="楷体_GB2312" w:hAnsi="Times New Roman" w:cs="Times New Roman"/>
          <w:color w:val="auto"/>
          <w:sz w:val="32"/>
          <w:szCs w:val="32"/>
        </w:rPr>
      </w:pPr>
      <w:r>
        <w:rPr>
          <w:rFonts w:ascii="Times New Roman" w:eastAsia="楷体_GB2312" w:hAnsi="Times New Roman" w:cs="Times New Roman"/>
          <w:noProof/>
          <w:color w:val="auto"/>
          <w:sz w:val="32"/>
          <w:szCs w:val="32"/>
        </w:rPr>
        <w:drawing>
          <wp:inline distT="0" distB="0" distL="0" distR="0">
            <wp:extent cx="4895850" cy="2506980"/>
            <wp:effectExtent l="19050" t="0" r="19050" b="7620"/>
            <wp:docPr id="1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1AD1" w:rsidRDefault="001D1AD1" w:rsidP="001D1AD1">
      <w:pPr>
        <w:spacing w:after="0" w:line="560" w:lineRule="exact"/>
        <w:ind w:firstLineChars="200" w:firstLine="640"/>
        <w:rPr>
          <w:rFonts w:ascii="Times New Roman" w:eastAsia="黑体" w:hAnsi="Times New Roman" w:cs="Times New Roman"/>
          <w:color w:val="auto"/>
          <w:sz w:val="32"/>
          <w:szCs w:val="32"/>
        </w:rPr>
      </w:pPr>
      <w:r>
        <w:rPr>
          <w:rFonts w:ascii="Times New Roman" w:eastAsia="黑体" w:hAnsi="Times New Roman" w:cs="Times New Roman" w:hint="eastAsia"/>
          <w:color w:val="auto"/>
          <w:sz w:val="32"/>
          <w:szCs w:val="32"/>
        </w:rPr>
        <w:t>二、电力建设工程质量监督注册情况</w:t>
      </w:r>
    </w:p>
    <w:p w:rsidR="001D1AD1"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2022</w:t>
      </w:r>
      <w:r>
        <w:rPr>
          <w:rFonts w:ascii="Times New Roman" w:eastAsia="仿宋_GB2312" w:hAnsi="Times New Roman" w:cs="Times New Roman"/>
          <w:color w:val="auto"/>
          <w:sz w:val="32"/>
          <w:szCs w:val="32"/>
        </w:rPr>
        <w:t>年</w:t>
      </w:r>
      <w:r>
        <w:rPr>
          <w:rFonts w:ascii="Times New Roman" w:eastAsia="仿宋_GB2312" w:hAnsi="Times New Roman" w:cs="Times New Roman" w:hint="eastAsia"/>
          <w:color w:val="auto"/>
          <w:sz w:val="32"/>
          <w:szCs w:val="32"/>
        </w:rPr>
        <w:t>7</w:t>
      </w:r>
      <w:r>
        <w:rPr>
          <w:rFonts w:ascii="Times New Roman" w:eastAsia="仿宋_GB2312" w:hAnsi="Times New Roman" w:cs="Times New Roman"/>
          <w:color w:val="auto"/>
          <w:sz w:val="32"/>
          <w:szCs w:val="32"/>
        </w:rPr>
        <w:t>月，广东、广西、海南各电力质监机构新办理电力建设工程项目质监注册</w:t>
      </w:r>
      <w:r>
        <w:rPr>
          <w:rFonts w:ascii="Times New Roman" w:eastAsia="仿宋_GB2312" w:hAnsi="Times New Roman" w:cs="Times New Roman" w:hint="eastAsia"/>
          <w:color w:val="auto"/>
          <w:sz w:val="32"/>
          <w:szCs w:val="32"/>
        </w:rPr>
        <w:t>22</w:t>
      </w:r>
      <w:r>
        <w:rPr>
          <w:rFonts w:ascii="Times New Roman" w:eastAsia="仿宋_GB2312" w:hAnsi="Times New Roman" w:cs="Times New Roman"/>
          <w:color w:val="auto"/>
          <w:sz w:val="32"/>
          <w:szCs w:val="32"/>
        </w:rPr>
        <w:t>个，其中电网工程</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color w:val="auto"/>
          <w:sz w:val="32"/>
          <w:szCs w:val="32"/>
        </w:rPr>
        <w:t>个，电源工程</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个。具体情况如下：</w:t>
      </w:r>
    </w:p>
    <w:p w:rsidR="001D1AD1" w:rsidRDefault="001D1AD1" w:rsidP="001D1AD1">
      <w:pPr>
        <w:spacing w:after="0" w:line="560" w:lineRule="exact"/>
        <w:ind w:firstLineChars="200" w:firstLine="640"/>
        <w:rPr>
          <w:rFonts w:ascii="Times New Roman" w:eastAsia="楷体_GB2312" w:hAnsi="Times New Roman" w:cs="Times New Roman"/>
          <w:color w:val="auto"/>
          <w:sz w:val="32"/>
          <w:szCs w:val="32"/>
        </w:rPr>
      </w:pPr>
      <w:r>
        <w:rPr>
          <w:rFonts w:ascii="Times New Roman" w:eastAsia="楷体_GB2312" w:hAnsi="Times New Roman" w:cs="Times New Roman" w:hint="eastAsia"/>
          <w:color w:val="auto"/>
          <w:sz w:val="32"/>
          <w:szCs w:val="32"/>
        </w:rPr>
        <w:t>（一）电网工程</w:t>
      </w:r>
    </w:p>
    <w:tbl>
      <w:tblPr>
        <w:tblStyle w:val="ae"/>
        <w:tblW w:w="8179" w:type="dxa"/>
        <w:jc w:val="center"/>
        <w:tblLayout w:type="fixed"/>
        <w:tblLook w:val="04A0"/>
      </w:tblPr>
      <w:tblGrid>
        <w:gridCol w:w="1722"/>
        <w:gridCol w:w="1255"/>
        <w:gridCol w:w="1276"/>
        <w:gridCol w:w="1276"/>
        <w:gridCol w:w="1275"/>
        <w:gridCol w:w="1375"/>
      </w:tblGrid>
      <w:tr w:rsidR="001D1AD1" w:rsidTr="00C05151">
        <w:trPr>
          <w:trHeight w:hRule="exact" w:val="617"/>
          <w:jc w:val="center"/>
        </w:trPr>
        <w:tc>
          <w:tcPr>
            <w:tcW w:w="1722" w:type="dxa"/>
            <w:vAlign w:val="center"/>
          </w:tcPr>
          <w:p w:rsidR="001D1AD1" w:rsidRDefault="001D1AD1" w:rsidP="00C05151">
            <w:pPr>
              <w:spacing w:after="0" w:line="560" w:lineRule="exact"/>
              <w:jc w:val="center"/>
              <w:rPr>
                <w:b/>
                <w:color w:val="auto"/>
                <w:sz w:val="22"/>
              </w:rPr>
            </w:pPr>
            <w:r>
              <w:rPr>
                <w:b/>
                <w:color w:val="auto"/>
                <w:sz w:val="22"/>
              </w:rPr>
              <w:t>电压等级</w:t>
            </w:r>
          </w:p>
        </w:tc>
        <w:tc>
          <w:tcPr>
            <w:tcW w:w="1255" w:type="dxa"/>
            <w:vAlign w:val="center"/>
          </w:tcPr>
          <w:p w:rsidR="001D1AD1" w:rsidRDefault="001D1AD1" w:rsidP="00C05151">
            <w:pPr>
              <w:spacing w:after="0" w:line="560" w:lineRule="exact"/>
              <w:jc w:val="center"/>
              <w:rPr>
                <w:b/>
                <w:color w:val="auto"/>
                <w:sz w:val="22"/>
              </w:rPr>
            </w:pPr>
            <w:r>
              <w:rPr>
                <w:b/>
                <w:color w:val="auto"/>
                <w:sz w:val="22"/>
              </w:rPr>
              <w:t>500</w:t>
            </w:r>
            <w:r>
              <w:rPr>
                <w:b/>
                <w:sz w:val="22"/>
              </w:rPr>
              <w:t>千伏</w:t>
            </w:r>
          </w:p>
        </w:tc>
        <w:tc>
          <w:tcPr>
            <w:tcW w:w="1276" w:type="dxa"/>
            <w:vAlign w:val="center"/>
          </w:tcPr>
          <w:p w:rsidR="001D1AD1" w:rsidRDefault="001D1AD1" w:rsidP="00C05151">
            <w:pPr>
              <w:spacing w:after="0" w:line="560" w:lineRule="exact"/>
              <w:jc w:val="center"/>
              <w:rPr>
                <w:b/>
                <w:color w:val="auto"/>
                <w:sz w:val="22"/>
              </w:rPr>
            </w:pPr>
            <w:r>
              <w:rPr>
                <w:b/>
                <w:color w:val="auto"/>
                <w:sz w:val="22"/>
              </w:rPr>
              <w:t>220</w:t>
            </w:r>
            <w:r>
              <w:rPr>
                <w:b/>
                <w:sz w:val="22"/>
              </w:rPr>
              <w:t>千伏</w:t>
            </w:r>
          </w:p>
        </w:tc>
        <w:tc>
          <w:tcPr>
            <w:tcW w:w="1276" w:type="dxa"/>
            <w:vAlign w:val="center"/>
          </w:tcPr>
          <w:p w:rsidR="001D1AD1" w:rsidRDefault="001D1AD1" w:rsidP="00C05151">
            <w:pPr>
              <w:spacing w:after="0" w:line="560" w:lineRule="exact"/>
              <w:jc w:val="center"/>
              <w:rPr>
                <w:b/>
                <w:color w:val="auto"/>
                <w:sz w:val="22"/>
              </w:rPr>
            </w:pPr>
            <w:r>
              <w:rPr>
                <w:b/>
                <w:color w:val="auto"/>
                <w:sz w:val="22"/>
              </w:rPr>
              <w:t>110</w:t>
            </w:r>
            <w:r>
              <w:rPr>
                <w:b/>
                <w:sz w:val="22"/>
              </w:rPr>
              <w:t>千伏</w:t>
            </w:r>
          </w:p>
        </w:tc>
        <w:tc>
          <w:tcPr>
            <w:tcW w:w="1275" w:type="dxa"/>
            <w:vAlign w:val="center"/>
          </w:tcPr>
          <w:p w:rsidR="001D1AD1" w:rsidRDefault="001D1AD1" w:rsidP="00C05151">
            <w:pPr>
              <w:spacing w:after="0" w:line="560" w:lineRule="exact"/>
              <w:jc w:val="center"/>
              <w:rPr>
                <w:b/>
                <w:color w:val="auto"/>
                <w:sz w:val="22"/>
              </w:rPr>
            </w:pPr>
            <w:r>
              <w:rPr>
                <w:b/>
                <w:color w:val="auto"/>
                <w:sz w:val="22"/>
              </w:rPr>
              <w:t>35</w:t>
            </w:r>
            <w:r>
              <w:rPr>
                <w:b/>
                <w:sz w:val="22"/>
              </w:rPr>
              <w:t>千伏</w:t>
            </w:r>
          </w:p>
        </w:tc>
        <w:tc>
          <w:tcPr>
            <w:tcW w:w="1375" w:type="dxa"/>
            <w:vAlign w:val="center"/>
          </w:tcPr>
          <w:p w:rsidR="001D1AD1" w:rsidRDefault="001D1AD1" w:rsidP="00C05151">
            <w:pPr>
              <w:spacing w:after="0" w:line="560" w:lineRule="exact"/>
              <w:jc w:val="center"/>
              <w:rPr>
                <w:b/>
                <w:color w:val="auto"/>
                <w:sz w:val="22"/>
              </w:rPr>
            </w:pPr>
            <w:r>
              <w:rPr>
                <w:b/>
                <w:color w:val="auto"/>
                <w:sz w:val="22"/>
              </w:rPr>
              <w:t>合计</w:t>
            </w:r>
          </w:p>
        </w:tc>
      </w:tr>
      <w:tr w:rsidR="001D1AD1" w:rsidTr="00C05151">
        <w:trPr>
          <w:trHeight w:hRule="exact" w:val="399"/>
          <w:jc w:val="center"/>
        </w:trPr>
        <w:tc>
          <w:tcPr>
            <w:tcW w:w="1722" w:type="dxa"/>
            <w:vAlign w:val="center"/>
          </w:tcPr>
          <w:p w:rsidR="001D1AD1" w:rsidRDefault="001D1AD1" w:rsidP="00C05151">
            <w:pPr>
              <w:spacing w:after="0" w:line="300" w:lineRule="exact"/>
              <w:jc w:val="center"/>
              <w:rPr>
                <w:color w:val="auto"/>
                <w:sz w:val="22"/>
              </w:rPr>
            </w:pPr>
            <w:r>
              <w:rPr>
                <w:color w:val="auto"/>
                <w:sz w:val="22"/>
              </w:rPr>
              <w:t>新注册数</w:t>
            </w:r>
          </w:p>
        </w:tc>
        <w:tc>
          <w:tcPr>
            <w:tcW w:w="1255" w:type="dxa"/>
            <w:vAlign w:val="center"/>
          </w:tcPr>
          <w:p w:rsidR="001D1AD1" w:rsidRDefault="001D1AD1" w:rsidP="00C05151">
            <w:pPr>
              <w:spacing w:after="0" w:line="300" w:lineRule="exact"/>
              <w:jc w:val="center"/>
              <w:rPr>
                <w:color w:val="auto"/>
                <w:sz w:val="22"/>
              </w:rPr>
            </w:pPr>
            <w:r>
              <w:rPr>
                <w:color w:val="auto"/>
                <w:sz w:val="22"/>
              </w:rPr>
              <w:t>2</w:t>
            </w:r>
          </w:p>
        </w:tc>
        <w:tc>
          <w:tcPr>
            <w:tcW w:w="1276" w:type="dxa"/>
            <w:vAlign w:val="center"/>
          </w:tcPr>
          <w:p w:rsidR="001D1AD1" w:rsidRDefault="001D1AD1" w:rsidP="00C05151">
            <w:pPr>
              <w:spacing w:after="0" w:line="300" w:lineRule="exact"/>
              <w:jc w:val="center"/>
              <w:rPr>
                <w:color w:val="auto"/>
                <w:sz w:val="22"/>
              </w:rPr>
            </w:pPr>
            <w:r>
              <w:rPr>
                <w:color w:val="auto"/>
                <w:sz w:val="22"/>
              </w:rPr>
              <w:t>5</w:t>
            </w:r>
          </w:p>
        </w:tc>
        <w:tc>
          <w:tcPr>
            <w:tcW w:w="1276" w:type="dxa"/>
            <w:vAlign w:val="center"/>
          </w:tcPr>
          <w:p w:rsidR="001D1AD1" w:rsidRDefault="001D1AD1" w:rsidP="00C05151">
            <w:pPr>
              <w:spacing w:after="0" w:line="300" w:lineRule="exact"/>
              <w:jc w:val="center"/>
              <w:rPr>
                <w:color w:val="auto"/>
                <w:sz w:val="22"/>
              </w:rPr>
            </w:pPr>
            <w:r>
              <w:rPr>
                <w:color w:val="auto"/>
                <w:sz w:val="22"/>
              </w:rPr>
              <w:t>12</w:t>
            </w:r>
          </w:p>
        </w:tc>
        <w:tc>
          <w:tcPr>
            <w:tcW w:w="1275" w:type="dxa"/>
            <w:vAlign w:val="center"/>
          </w:tcPr>
          <w:p w:rsidR="001D1AD1" w:rsidRDefault="001D1AD1" w:rsidP="00C05151">
            <w:pPr>
              <w:spacing w:after="0" w:line="300" w:lineRule="exact"/>
              <w:jc w:val="center"/>
              <w:rPr>
                <w:color w:val="auto"/>
                <w:sz w:val="22"/>
              </w:rPr>
            </w:pPr>
            <w:r>
              <w:rPr>
                <w:color w:val="auto"/>
                <w:sz w:val="22"/>
              </w:rPr>
              <w:t>1</w:t>
            </w:r>
          </w:p>
        </w:tc>
        <w:tc>
          <w:tcPr>
            <w:tcW w:w="1375" w:type="dxa"/>
            <w:vAlign w:val="center"/>
          </w:tcPr>
          <w:p w:rsidR="001D1AD1" w:rsidRDefault="001D1AD1" w:rsidP="00C05151">
            <w:pPr>
              <w:spacing w:after="0" w:line="300" w:lineRule="exact"/>
              <w:jc w:val="center"/>
              <w:rPr>
                <w:color w:val="auto"/>
                <w:sz w:val="22"/>
              </w:rPr>
            </w:pPr>
            <w:r>
              <w:rPr>
                <w:color w:val="auto"/>
                <w:sz w:val="22"/>
              </w:rPr>
              <w:t>20</w:t>
            </w:r>
          </w:p>
        </w:tc>
      </w:tr>
    </w:tbl>
    <w:p w:rsidR="001D1AD1" w:rsidRDefault="001D1AD1" w:rsidP="001D1AD1">
      <w:pPr>
        <w:tabs>
          <w:tab w:val="left" w:pos="839"/>
          <w:tab w:val="center" w:pos="4474"/>
        </w:tabs>
        <w:ind w:firstLine="420"/>
        <w:rPr>
          <w:rFonts w:ascii="Times New Roman" w:eastAsia="楷体_GB2312" w:hAnsi="Times New Roman" w:cs="Times New Roman"/>
          <w:color w:val="auto"/>
          <w:sz w:val="10"/>
          <w:szCs w:val="10"/>
        </w:rPr>
      </w:pPr>
    </w:p>
    <w:p w:rsidR="001D1AD1" w:rsidRDefault="001D1AD1" w:rsidP="001D1AD1">
      <w:pPr>
        <w:tabs>
          <w:tab w:val="left" w:pos="839"/>
          <w:tab w:val="center" w:pos="4474"/>
        </w:tabs>
        <w:ind w:firstLine="420"/>
        <w:rPr>
          <w:rFonts w:ascii="Times New Roman" w:eastAsia="楷体_GB2312" w:hAnsi="Times New Roman" w:cs="Times New Roman"/>
          <w:color w:val="auto"/>
          <w:sz w:val="32"/>
          <w:szCs w:val="32"/>
        </w:rPr>
      </w:pPr>
      <w:r>
        <w:rPr>
          <w:rFonts w:ascii="Times New Roman" w:eastAsia="楷体_GB2312" w:hAnsi="Times New Roman" w:cs="Times New Roman"/>
          <w:noProof/>
          <w:color w:val="auto"/>
          <w:sz w:val="32"/>
          <w:szCs w:val="32"/>
        </w:rPr>
        <w:drawing>
          <wp:inline distT="0" distB="0" distL="0" distR="0">
            <wp:extent cx="4758690" cy="2354580"/>
            <wp:effectExtent l="19050" t="0" r="22860" b="7620"/>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1AD1" w:rsidRDefault="001D1AD1" w:rsidP="001D1AD1">
      <w:pPr>
        <w:spacing w:after="0" w:line="560" w:lineRule="exact"/>
        <w:ind w:firstLineChars="200" w:firstLine="640"/>
        <w:rPr>
          <w:rFonts w:ascii="Times New Roman" w:eastAsia="楷体_GB2312" w:hAnsi="Times New Roman" w:cs="Times New Roman"/>
          <w:color w:val="auto"/>
          <w:sz w:val="32"/>
          <w:szCs w:val="32"/>
        </w:rPr>
      </w:pPr>
      <w:r>
        <w:rPr>
          <w:rFonts w:ascii="Times New Roman" w:eastAsia="楷体_GB2312" w:hAnsi="Times New Roman" w:cs="Times New Roman" w:hint="eastAsia"/>
          <w:color w:val="auto"/>
          <w:sz w:val="32"/>
          <w:szCs w:val="32"/>
        </w:rPr>
        <w:t>（二）电源工程</w:t>
      </w:r>
    </w:p>
    <w:tbl>
      <w:tblPr>
        <w:tblStyle w:val="ae"/>
        <w:tblW w:w="8239" w:type="dxa"/>
        <w:jc w:val="center"/>
        <w:tblInd w:w="218" w:type="dxa"/>
        <w:tblLayout w:type="fixed"/>
        <w:tblLook w:val="04A0"/>
      </w:tblPr>
      <w:tblGrid>
        <w:gridCol w:w="1952"/>
        <w:gridCol w:w="1701"/>
        <w:gridCol w:w="1559"/>
        <w:gridCol w:w="1418"/>
        <w:gridCol w:w="1609"/>
      </w:tblGrid>
      <w:tr w:rsidR="001D1AD1" w:rsidTr="00C05151">
        <w:trPr>
          <w:trHeight w:hRule="exact" w:val="429"/>
          <w:jc w:val="center"/>
        </w:trPr>
        <w:tc>
          <w:tcPr>
            <w:tcW w:w="1952" w:type="dxa"/>
            <w:vAlign w:val="center"/>
          </w:tcPr>
          <w:p w:rsidR="001D1AD1" w:rsidRDefault="001D1AD1" w:rsidP="00C05151">
            <w:pPr>
              <w:spacing w:after="0" w:line="300" w:lineRule="exact"/>
              <w:jc w:val="center"/>
              <w:rPr>
                <w:b/>
                <w:color w:val="auto"/>
                <w:sz w:val="22"/>
              </w:rPr>
            </w:pPr>
            <w:r>
              <w:rPr>
                <w:rFonts w:hAnsiTheme="minorEastAsia"/>
                <w:b/>
                <w:color w:val="auto"/>
                <w:sz w:val="22"/>
              </w:rPr>
              <w:t>工程类别</w:t>
            </w:r>
          </w:p>
        </w:tc>
        <w:tc>
          <w:tcPr>
            <w:tcW w:w="1701" w:type="dxa"/>
            <w:vAlign w:val="center"/>
          </w:tcPr>
          <w:p w:rsidR="001D1AD1" w:rsidRDefault="001D1AD1" w:rsidP="00C05151">
            <w:pPr>
              <w:spacing w:after="0" w:line="300" w:lineRule="exact"/>
              <w:jc w:val="center"/>
              <w:rPr>
                <w:b/>
                <w:color w:val="auto"/>
                <w:sz w:val="22"/>
              </w:rPr>
            </w:pPr>
            <w:r>
              <w:rPr>
                <w:rFonts w:hAnsiTheme="minorEastAsia"/>
                <w:b/>
                <w:color w:val="auto"/>
                <w:sz w:val="22"/>
              </w:rPr>
              <w:t>燃煤发电</w:t>
            </w:r>
          </w:p>
        </w:tc>
        <w:tc>
          <w:tcPr>
            <w:tcW w:w="1559" w:type="dxa"/>
            <w:vAlign w:val="center"/>
          </w:tcPr>
          <w:p w:rsidR="001D1AD1" w:rsidRDefault="001D1AD1" w:rsidP="00C05151">
            <w:pPr>
              <w:spacing w:after="0" w:line="300" w:lineRule="exact"/>
              <w:jc w:val="center"/>
              <w:rPr>
                <w:b/>
                <w:color w:val="auto"/>
                <w:sz w:val="22"/>
              </w:rPr>
            </w:pPr>
            <w:r>
              <w:rPr>
                <w:rFonts w:hAnsiTheme="minorEastAsia"/>
                <w:b/>
                <w:color w:val="auto"/>
                <w:sz w:val="22"/>
              </w:rPr>
              <w:t>燃气发电</w:t>
            </w:r>
          </w:p>
        </w:tc>
        <w:tc>
          <w:tcPr>
            <w:tcW w:w="1418" w:type="dxa"/>
            <w:vAlign w:val="center"/>
          </w:tcPr>
          <w:p w:rsidR="001D1AD1" w:rsidRDefault="001D1AD1" w:rsidP="00C05151">
            <w:pPr>
              <w:spacing w:after="0" w:line="300" w:lineRule="exact"/>
              <w:jc w:val="center"/>
              <w:rPr>
                <w:b/>
                <w:color w:val="auto"/>
                <w:sz w:val="22"/>
              </w:rPr>
            </w:pPr>
            <w:r>
              <w:rPr>
                <w:rFonts w:hAnsiTheme="minorEastAsia"/>
                <w:b/>
                <w:color w:val="auto"/>
                <w:sz w:val="22"/>
              </w:rPr>
              <w:t>核电</w:t>
            </w:r>
          </w:p>
        </w:tc>
        <w:tc>
          <w:tcPr>
            <w:tcW w:w="1609" w:type="dxa"/>
            <w:vAlign w:val="center"/>
          </w:tcPr>
          <w:p w:rsidR="001D1AD1" w:rsidRDefault="001D1AD1" w:rsidP="00C05151">
            <w:pPr>
              <w:spacing w:after="0" w:line="300" w:lineRule="exact"/>
              <w:jc w:val="center"/>
              <w:rPr>
                <w:b/>
                <w:color w:val="auto"/>
                <w:sz w:val="22"/>
              </w:rPr>
            </w:pPr>
            <w:r>
              <w:rPr>
                <w:rFonts w:hAnsiTheme="minorEastAsia"/>
                <w:b/>
                <w:color w:val="auto"/>
                <w:sz w:val="22"/>
              </w:rPr>
              <w:t>合计</w:t>
            </w:r>
          </w:p>
        </w:tc>
      </w:tr>
      <w:tr w:rsidR="001D1AD1" w:rsidTr="00C05151">
        <w:trPr>
          <w:trHeight w:hRule="exact" w:val="421"/>
          <w:jc w:val="center"/>
        </w:trPr>
        <w:tc>
          <w:tcPr>
            <w:tcW w:w="1952" w:type="dxa"/>
            <w:vAlign w:val="center"/>
          </w:tcPr>
          <w:p w:rsidR="001D1AD1" w:rsidRDefault="001D1AD1" w:rsidP="00C05151">
            <w:pPr>
              <w:spacing w:after="0" w:line="300" w:lineRule="exact"/>
              <w:jc w:val="center"/>
              <w:rPr>
                <w:color w:val="auto"/>
                <w:sz w:val="22"/>
              </w:rPr>
            </w:pPr>
            <w:r>
              <w:rPr>
                <w:color w:val="auto"/>
                <w:sz w:val="22"/>
              </w:rPr>
              <w:t>新注册数</w:t>
            </w:r>
          </w:p>
        </w:tc>
        <w:tc>
          <w:tcPr>
            <w:tcW w:w="1701" w:type="dxa"/>
            <w:vAlign w:val="center"/>
          </w:tcPr>
          <w:p w:rsidR="001D1AD1" w:rsidRDefault="001D1AD1" w:rsidP="00C05151">
            <w:pPr>
              <w:spacing w:after="0" w:line="300" w:lineRule="exact"/>
              <w:jc w:val="center"/>
              <w:rPr>
                <w:color w:val="auto"/>
                <w:sz w:val="22"/>
              </w:rPr>
            </w:pPr>
            <w:r>
              <w:rPr>
                <w:color w:val="auto"/>
                <w:sz w:val="22"/>
              </w:rPr>
              <w:t>0</w:t>
            </w:r>
          </w:p>
        </w:tc>
        <w:tc>
          <w:tcPr>
            <w:tcW w:w="1559" w:type="dxa"/>
            <w:vAlign w:val="center"/>
          </w:tcPr>
          <w:p w:rsidR="001D1AD1" w:rsidRDefault="001D1AD1" w:rsidP="00C05151">
            <w:pPr>
              <w:spacing w:after="0" w:line="300" w:lineRule="exact"/>
              <w:jc w:val="center"/>
              <w:rPr>
                <w:color w:val="auto"/>
                <w:sz w:val="22"/>
              </w:rPr>
            </w:pPr>
            <w:r>
              <w:rPr>
                <w:color w:val="auto"/>
                <w:sz w:val="22"/>
              </w:rPr>
              <w:t>2</w:t>
            </w:r>
          </w:p>
        </w:tc>
        <w:tc>
          <w:tcPr>
            <w:tcW w:w="1418" w:type="dxa"/>
            <w:vAlign w:val="center"/>
          </w:tcPr>
          <w:p w:rsidR="001D1AD1" w:rsidRDefault="001D1AD1" w:rsidP="00C05151">
            <w:pPr>
              <w:spacing w:after="0" w:line="300" w:lineRule="exact"/>
              <w:jc w:val="center"/>
              <w:rPr>
                <w:color w:val="auto"/>
                <w:sz w:val="22"/>
              </w:rPr>
            </w:pPr>
            <w:r>
              <w:rPr>
                <w:color w:val="auto"/>
                <w:sz w:val="22"/>
              </w:rPr>
              <w:t>0</w:t>
            </w:r>
          </w:p>
        </w:tc>
        <w:tc>
          <w:tcPr>
            <w:tcW w:w="1609" w:type="dxa"/>
            <w:vAlign w:val="center"/>
          </w:tcPr>
          <w:p w:rsidR="001D1AD1" w:rsidRDefault="001D1AD1" w:rsidP="00C05151">
            <w:pPr>
              <w:spacing w:after="0" w:line="300" w:lineRule="exact"/>
              <w:jc w:val="center"/>
              <w:rPr>
                <w:color w:val="auto"/>
                <w:sz w:val="22"/>
              </w:rPr>
            </w:pPr>
            <w:r>
              <w:rPr>
                <w:color w:val="auto"/>
                <w:sz w:val="22"/>
              </w:rPr>
              <w:t>2</w:t>
            </w:r>
          </w:p>
        </w:tc>
      </w:tr>
    </w:tbl>
    <w:p w:rsidR="001D1AD1" w:rsidRDefault="001D1AD1" w:rsidP="001D1AD1">
      <w:pPr>
        <w:tabs>
          <w:tab w:val="left" w:pos="839"/>
          <w:tab w:val="center" w:pos="4474"/>
        </w:tabs>
        <w:ind w:firstLine="420"/>
        <w:rPr>
          <w:rFonts w:ascii="Times New Roman" w:eastAsia="楷体_GB2312" w:hAnsi="Times New Roman" w:cs="Times New Roman"/>
          <w:color w:val="auto"/>
          <w:sz w:val="10"/>
          <w:szCs w:val="10"/>
        </w:rPr>
      </w:pPr>
    </w:p>
    <w:p w:rsidR="001D1AD1" w:rsidRDefault="001D1AD1" w:rsidP="001D1AD1">
      <w:pPr>
        <w:tabs>
          <w:tab w:val="left" w:pos="839"/>
          <w:tab w:val="center" w:pos="4474"/>
        </w:tabs>
        <w:ind w:firstLine="640"/>
        <w:rPr>
          <w:rFonts w:ascii="Times New Roman" w:eastAsia="楷体_GB2312" w:hAnsi="Times New Roman" w:cs="Times New Roman"/>
          <w:color w:val="auto"/>
          <w:sz w:val="32"/>
          <w:szCs w:val="32"/>
        </w:rPr>
      </w:pPr>
      <w:r>
        <w:rPr>
          <w:rFonts w:ascii="Times New Roman" w:eastAsia="楷体_GB2312" w:hAnsi="Times New Roman" w:cs="Times New Roman"/>
          <w:noProof/>
          <w:color w:val="auto"/>
          <w:sz w:val="32"/>
          <w:szCs w:val="32"/>
        </w:rPr>
        <w:drawing>
          <wp:inline distT="0" distB="0" distL="0" distR="0">
            <wp:extent cx="4717290" cy="2390400"/>
            <wp:effectExtent l="19050" t="0" r="26160" b="0"/>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1AD1" w:rsidRDefault="001D1AD1" w:rsidP="001D1AD1">
      <w:pPr>
        <w:spacing w:after="0" w:line="560" w:lineRule="exact"/>
        <w:ind w:firstLineChars="200" w:firstLine="640"/>
        <w:rPr>
          <w:rFonts w:ascii="Times New Roman" w:eastAsia="黑体" w:hAnsi="Times New Roman" w:cs="Times New Roman"/>
          <w:color w:val="auto"/>
          <w:sz w:val="32"/>
          <w:szCs w:val="32"/>
        </w:rPr>
      </w:pPr>
      <w:r>
        <w:rPr>
          <w:rFonts w:ascii="Times New Roman" w:eastAsia="黑体" w:hAnsi="Times New Roman" w:cs="Times New Roman" w:hint="eastAsia"/>
          <w:color w:val="auto"/>
          <w:sz w:val="32"/>
          <w:szCs w:val="32"/>
        </w:rPr>
        <w:t>三、监管工作动态</w:t>
      </w:r>
    </w:p>
    <w:p w:rsidR="001D1AD1" w:rsidRDefault="001D1AD1" w:rsidP="001D1AD1">
      <w:pPr>
        <w:spacing w:after="0" w:line="560" w:lineRule="exact"/>
        <w:ind w:firstLineChars="200" w:firstLine="640"/>
        <w:rPr>
          <w:rFonts w:ascii="Times New Roman" w:eastAsia="楷体_GB2312" w:hAnsi="Times New Roman" w:cs="Times New Roman"/>
          <w:color w:val="auto"/>
          <w:sz w:val="32"/>
          <w:szCs w:val="32"/>
        </w:rPr>
      </w:pPr>
      <w:r>
        <w:rPr>
          <w:rFonts w:ascii="Times New Roman" w:eastAsia="楷体_GB2312" w:hAnsi="Times New Roman" w:cs="Times New Roman" w:hint="eastAsia"/>
          <w:color w:val="auto"/>
          <w:sz w:val="32"/>
          <w:szCs w:val="32"/>
        </w:rPr>
        <w:t>（一）</w:t>
      </w:r>
      <w:r>
        <w:rPr>
          <w:rFonts w:ascii="楷体_GB2312" w:eastAsia="楷体_GB2312" w:hAnsi="宋体" w:cs="宋体"/>
          <w:bCs/>
          <w:color w:val="auto"/>
          <w:kern w:val="36"/>
          <w:sz w:val="32"/>
          <w:szCs w:val="32"/>
        </w:rPr>
        <w:t>南方能源监管局联合广东、广西、海南三省（区）电力主管部门召开三季度电力安全风险隐患会商研判视频会</w:t>
      </w:r>
    </w:p>
    <w:p w:rsidR="001D1AD1" w:rsidRDefault="001D1AD1" w:rsidP="001D1AD1">
      <w:pPr>
        <w:pStyle w:val="ac"/>
        <w:spacing w:before="0" w:beforeAutospacing="0" w:after="0" w:afterAutospacing="0" w:line="560" w:lineRule="exact"/>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为深入贯彻习近平总书记关于安全生产重要论述，落实国家能源局电力安全风险管控机制要求，总结</w:t>
      </w:r>
      <w:r>
        <w:rPr>
          <w:rFonts w:ascii="Times New Roman" w:eastAsia="仿宋_GB2312" w:hAnsi="Times New Roman" w:cs="Times New Roman"/>
          <w:sz w:val="32"/>
          <w:szCs w:val="32"/>
        </w:rPr>
        <w:t xml:space="preserve"> 2022 </w:t>
      </w:r>
      <w:r>
        <w:rPr>
          <w:rFonts w:ascii="Times New Roman" w:eastAsia="仿宋_GB2312" w:hAnsi="Times New Roman" w:cs="Times New Roman" w:hint="eastAsia"/>
          <w:sz w:val="32"/>
          <w:szCs w:val="32"/>
        </w:rPr>
        <w:t>年二季度电力安全风险管控工作开展情况，会商研判三季度电力安全生产形势，近日，南方能源监管局联合广东、广西、海南三省（区）电力主管部门召开三季度电力安全风险隐患情况会商研判视频会。通报了三省（区）二季度电力系统运行和电网安全风险管控工作开展情况，以及三季度电力供需形势，运行方式安排和电网安全风险，提出风险管控措施和电力安全保障措施；各电力企业要居安思危，深刻汲取事故教训，准确把握当前面临的电力安全形势，勇于担当、扎实做好下半年电力安全生产各项工作。</w:t>
      </w:r>
      <w:r>
        <w:rPr>
          <w:rFonts w:ascii="Times New Roman" w:eastAsia="仿宋_GB2312" w:hAnsi="Times New Roman" w:cs="Times New Roman" w:hint="eastAsia"/>
          <w:b/>
          <w:sz w:val="32"/>
          <w:szCs w:val="32"/>
        </w:rPr>
        <w:t>一是</w:t>
      </w:r>
      <w:r>
        <w:rPr>
          <w:rFonts w:ascii="Times New Roman" w:eastAsia="仿宋_GB2312" w:hAnsi="Times New Roman" w:cs="Times New Roman" w:hint="eastAsia"/>
          <w:sz w:val="32"/>
          <w:szCs w:val="32"/>
        </w:rPr>
        <w:t>要坚持心怀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国之大者</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，坚决扛起能源保供政治责任；</w:t>
      </w:r>
      <w:r>
        <w:rPr>
          <w:rFonts w:ascii="Times New Roman" w:eastAsia="仿宋_GB2312" w:hAnsi="Times New Roman" w:cs="Times New Roman" w:hint="eastAsia"/>
          <w:b/>
          <w:sz w:val="32"/>
          <w:szCs w:val="32"/>
        </w:rPr>
        <w:t>二是</w:t>
      </w:r>
      <w:r>
        <w:rPr>
          <w:rFonts w:ascii="Times New Roman" w:eastAsia="仿宋_GB2312" w:hAnsi="Times New Roman" w:cs="Times New Roman" w:hint="eastAsia"/>
          <w:sz w:val="32"/>
          <w:szCs w:val="32"/>
        </w:rPr>
        <w:t>要坚持保障大电网安全稳定，严防大面积停电事故；</w:t>
      </w:r>
      <w:r>
        <w:rPr>
          <w:rFonts w:ascii="Times New Roman" w:eastAsia="仿宋_GB2312" w:hAnsi="Times New Roman" w:cs="Times New Roman" w:hint="eastAsia"/>
          <w:b/>
          <w:sz w:val="32"/>
          <w:szCs w:val="32"/>
        </w:rPr>
        <w:t>三是</w:t>
      </w:r>
      <w:r>
        <w:rPr>
          <w:rFonts w:ascii="Times New Roman" w:eastAsia="仿宋_GB2312" w:hAnsi="Times New Roman" w:cs="Times New Roman" w:hint="eastAsia"/>
          <w:sz w:val="32"/>
          <w:szCs w:val="32"/>
        </w:rPr>
        <w:t>要坚持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两个至上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，坚决遏制人身伤亡事故发生；</w:t>
      </w:r>
      <w:r>
        <w:rPr>
          <w:rFonts w:ascii="Times New Roman" w:eastAsia="仿宋_GB2312" w:hAnsi="Times New Roman" w:cs="Times New Roman" w:hint="eastAsia"/>
          <w:b/>
          <w:sz w:val="32"/>
          <w:szCs w:val="32"/>
        </w:rPr>
        <w:t>四是</w:t>
      </w:r>
      <w:r>
        <w:rPr>
          <w:rFonts w:ascii="Times New Roman" w:eastAsia="仿宋_GB2312" w:hAnsi="Times New Roman" w:cs="Times New Roman" w:hint="eastAsia"/>
          <w:sz w:val="32"/>
          <w:szCs w:val="32"/>
        </w:rPr>
        <w:t>要坚持底线思维，切实做好防风防汛工作；</w:t>
      </w:r>
      <w:r>
        <w:rPr>
          <w:rFonts w:ascii="Times New Roman" w:eastAsia="仿宋_GB2312" w:hAnsi="Times New Roman" w:cs="Times New Roman" w:hint="eastAsia"/>
          <w:b/>
          <w:sz w:val="32"/>
          <w:szCs w:val="32"/>
        </w:rPr>
        <w:t>五是</w:t>
      </w:r>
      <w:r>
        <w:rPr>
          <w:rFonts w:ascii="Times New Roman" w:eastAsia="仿宋_GB2312" w:hAnsi="Times New Roman" w:cs="Times New Roman" w:hint="eastAsia"/>
          <w:sz w:val="32"/>
          <w:szCs w:val="32"/>
        </w:rPr>
        <w:t>要落实主体责任，深入开展安全生产大检查和风险隐患排查整治；</w:t>
      </w:r>
      <w:r>
        <w:rPr>
          <w:rFonts w:ascii="Times New Roman" w:eastAsia="仿宋_GB2312" w:hAnsi="Times New Roman" w:cs="Times New Roman" w:hint="eastAsia"/>
          <w:b/>
          <w:sz w:val="32"/>
          <w:szCs w:val="32"/>
        </w:rPr>
        <w:t>六是</w:t>
      </w:r>
      <w:r>
        <w:rPr>
          <w:rFonts w:ascii="Times New Roman" w:eastAsia="仿宋_GB2312" w:hAnsi="Times New Roman" w:cs="Times New Roman" w:hint="eastAsia"/>
          <w:sz w:val="32"/>
          <w:szCs w:val="32"/>
        </w:rPr>
        <w:t>要深入落实《电力可靠性管理办法》，全面提升电力系统安全可靠运行水平。南方能源监管局将持续推动辖区电力行业落实落地风险管控和隐患排查治理双重预防机制，坚决贯彻好党中央、国务院关于安全生产决策部署，以优异成绩迎接党的二十大胜利召开。</w:t>
      </w:r>
    </w:p>
    <w:p w:rsidR="001D1AD1" w:rsidRDefault="001D1AD1" w:rsidP="001D1AD1">
      <w:pPr>
        <w:spacing w:after="0" w:line="560" w:lineRule="exact"/>
        <w:rPr>
          <w:rFonts w:ascii="楷体_GB2312" w:eastAsia="楷体_GB2312" w:hAnsi="方正小标宋简体" w:cs="方正小标宋简体"/>
          <w:bCs/>
          <w:color w:val="auto"/>
          <w:sz w:val="32"/>
          <w:szCs w:val="32"/>
        </w:rPr>
      </w:pPr>
      <w:r>
        <w:rPr>
          <w:rFonts w:ascii="楷体_GB2312" w:eastAsia="楷体_GB2312" w:hAnsi="Times New Roman" w:cs="Times New Roman" w:hint="eastAsia"/>
          <w:color w:val="auto"/>
          <w:kern w:val="44"/>
          <w:sz w:val="32"/>
          <w:szCs w:val="32"/>
        </w:rPr>
        <w:t xml:space="preserve">    （二）</w:t>
      </w:r>
      <w:r>
        <w:rPr>
          <w:rFonts w:ascii="楷体_GB2312" w:eastAsia="楷体_GB2312" w:hAnsi="方正小标宋简体" w:cs="方正小标宋简体" w:hint="eastAsia"/>
          <w:bCs/>
          <w:color w:val="auto"/>
          <w:sz w:val="32"/>
          <w:szCs w:val="32"/>
        </w:rPr>
        <w:t>南方区域能源监管机构部署</w:t>
      </w:r>
      <w:r>
        <w:rPr>
          <w:rFonts w:ascii="楷体_GB2312" w:eastAsia="楷体_GB2312" w:hAnsi="Times New Roman" w:cs="Times New Roman"/>
          <w:bCs/>
          <w:color w:val="auto"/>
          <w:sz w:val="32"/>
          <w:szCs w:val="32"/>
        </w:rPr>
        <w:t>“</w:t>
      </w:r>
      <w:r>
        <w:rPr>
          <w:rFonts w:ascii="楷体_GB2312" w:eastAsia="楷体_GB2312" w:hAnsi="方正小标宋简体" w:cs="方正小标宋简体" w:hint="eastAsia"/>
          <w:bCs/>
          <w:color w:val="auto"/>
          <w:sz w:val="32"/>
          <w:szCs w:val="32"/>
        </w:rPr>
        <w:t>防风险、保安全、迎二十大</w:t>
      </w:r>
      <w:r>
        <w:rPr>
          <w:rFonts w:ascii="楷体_GB2312" w:eastAsia="楷体_GB2312" w:hAnsi="Times New Roman" w:cs="Times New Roman"/>
          <w:bCs/>
          <w:color w:val="auto"/>
          <w:sz w:val="32"/>
          <w:szCs w:val="32"/>
        </w:rPr>
        <w:t>”</w:t>
      </w:r>
      <w:r>
        <w:rPr>
          <w:rFonts w:ascii="楷体_GB2312" w:eastAsia="楷体_GB2312" w:hAnsi="方正小标宋简体" w:cs="方正小标宋简体" w:hint="eastAsia"/>
          <w:bCs/>
          <w:color w:val="auto"/>
          <w:sz w:val="32"/>
          <w:szCs w:val="32"/>
        </w:rPr>
        <w:t>电力安全生产和南方区域电网安全风险联防联控下半年工作</w:t>
      </w:r>
    </w:p>
    <w:p w:rsidR="001D1AD1" w:rsidRDefault="001D1AD1" w:rsidP="001D1AD1">
      <w:pPr>
        <w:pStyle w:val="ac"/>
        <w:spacing w:before="0" w:beforeAutospacing="0" w:after="0" w:afterAutospacing="0" w:line="560" w:lineRule="exact"/>
        <w:jc w:val="both"/>
        <w:rPr>
          <w:rFonts w:ascii="Times New Roman" w:eastAsia="仿宋_GB2312" w:hAnsi="Times New Roman" w:cs="Times New Roman"/>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近日，南方能源监管局会同云南、贵州能源监管办组织召开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防风险、保安全、迎二十大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动员部署会暨</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南方区域电网安全风险联防联控工作会。传达全国安全生产电视电话会议精神、国家能源局网络和信息安全联席会议精神，研判气候变化情况以及对能源保供、安全生产的影响，部署下半年南方区域电网安全风险联防联控任务；五家电力企业代表围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五个抓落实</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作交流发言，辖区各单位必须持之以恒抓细抓实安全生产工作，为党的二十大胜利召开创造良好的安全环境。</w:t>
      </w:r>
      <w:r>
        <w:rPr>
          <w:rFonts w:ascii="Times New Roman" w:eastAsia="仿宋_GB2312" w:hAnsi="Times New Roman" w:cs="Times New Roman" w:hint="eastAsia"/>
          <w:b/>
          <w:sz w:val="32"/>
          <w:szCs w:val="32"/>
        </w:rPr>
        <w:t>一是</w:t>
      </w:r>
      <w:r>
        <w:rPr>
          <w:rFonts w:ascii="Times New Roman" w:eastAsia="仿宋_GB2312" w:hAnsi="Times New Roman" w:cs="Times New Roman" w:hint="eastAsia"/>
          <w:sz w:val="32"/>
          <w:szCs w:val="32"/>
        </w:rPr>
        <w:t>心怀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国之大者</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，强化保供责任抓落实；</w:t>
      </w:r>
      <w:r>
        <w:rPr>
          <w:rFonts w:ascii="Times New Roman" w:eastAsia="仿宋_GB2312" w:hAnsi="Times New Roman" w:cs="Times New Roman" w:hint="eastAsia"/>
          <w:b/>
          <w:sz w:val="32"/>
          <w:szCs w:val="32"/>
        </w:rPr>
        <w:t>二是</w:t>
      </w:r>
      <w:r>
        <w:rPr>
          <w:rFonts w:ascii="Times New Roman" w:eastAsia="仿宋_GB2312" w:hAnsi="Times New Roman" w:cs="Times New Roman" w:hint="eastAsia"/>
          <w:sz w:val="32"/>
          <w:szCs w:val="32"/>
        </w:rPr>
        <w:t>严防大面积停电事故，防范化解风险抓落实；</w:t>
      </w:r>
      <w:r>
        <w:rPr>
          <w:rFonts w:ascii="Times New Roman" w:eastAsia="仿宋_GB2312" w:hAnsi="Times New Roman" w:cs="Times New Roman" w:hint="eastAsia"/>
          <w:b/>
          <w:sz w:val="32"/>
          <w:szCs w:val="32"/>
        </w:rPr>
        <w:t>三是</w:t>
      </w:r>
      <w:r>
        <w:rPr>
          <w:rFonts w:ascii="Times New Roman" w:eastAsia="仿宋_GB2312" w:hAnsi="Times New Roman" w:cs="Times New Roman" w:hint="eastAsia"/>
          <w:sz w:val="32"/>
          <w:szCs w:val="32"/>
        </w:rPr>
        <w:t>坚持人民至上、生命至上，堵塞盲区漏洞抓落实；</w:t>
      </w:r>
      <w:r>
        <w:rPr>
          <w:rFonts w:ascii="Times New Roman" w:eastAsia="仿宋_GB2312" w:hAnsi="Times New Roman" w:cs="Times New Roman" w:hint="eastAsia"/>
          <w:b/>
          <w:sz w:val="32"/>
          <w:szCs w:val="32"/>
        </w:rPr>
        <w:t>四是</w:t>
      </w:r>
      <w:r>
        <w:rPr>
          <w:rFonts w:ascii="Times New Roman" w:eastAsia="仿宋_GB2312" w:hAnsi="Times New Roman" w:cs="Times New Roman" w:hint="eastAsia"/>
          <w:sz w:val="32"/>
          <w:szCs w:val="32"/>
        </w:rPr>
        <w:t>突出严字当头，严格监管执法抓落实；</w:t>
      </w:r>
      <w:r>
        <w:rPr>
          <w:rFonts w:ascii="Times New Roman" w:eastAsia="仿宋_GB2312" w:hAnsi="Times New Roman" w:cs="Times New Roman" w:hint="eastAsia"/>
          <w:b/>
          <w:sz w:val="32"/>
          <w:szCs w:val="32"/>
        </w:rPr>
        <w:t>五是</w:t>
      </w:r>
      <w:r>
        <w:rPr>
          <w:rFonts w:ascii="Times New Roman" w:eastAsia="仿宋_GB2312" w:hAnsi="Times New Roman" w:cs="Times New Roman" w:hint="eastAsia"/>
          <w:sz w:val="32"/>
          <w:szCs w:val="32"/>
        </w:rPr>
        <w:t>筑牢安全根基，提高政治站位，强化担当作为抓落实，有效防范化解重大安全风险，确保电力安全生产形势稳定向好，以优异成绩迎接党的二十大胜利召开。</w:t>
      </w:r>
    </w:p>
    <w:p w:rsidR="001D1AD1" w:rsidRDefault="00F90910" w:rsidP="001D1AD1">
      <w:pPr>
        <w:pStyle w:val="1"/>
        <w:spacing w:before="0" w:beforeAutospacing="0" w:after="0" w:afterAutospacing="0" w:line="560" w:lineRule="exact"/>
        <w:jc w:val="both"/>
        <w:rPr>
          <w:b w:val="0"/>
        </w:rPr>
      </w:pPr>
      <w:r>
        <w:rPr>
          <w:rFonts w:ascii="Times New Roman" w:eastAsia="黑体" w:hAnsi="Times New Roman" w:hint="eastAsia"/>
          <w:b w:val="0"/>
          <w:sz w:val="32"/>
          <w:szCs w:val="32"/>
        </w:rPr>
        <w:t xml:space="preserve">    </w:t>
      </w:r>
      <w:r w:rsidR="001D1AD1">
        <w:rPr>
          <w:rFonts w:ascii="Times New Roman" w:eastAsia="黑体" w:hAnsi="Times New Roman" w:hint="eastAsia"/>
          <w:b w:val="0"/>
          <w:sz w:val="32"/>
          <w:szCs w:val="32"/>
        </w:rPr>
        <w:t>四、质量监督典型案例及整改情况</w:t>
      </w:r>
    </w:p>
    <w:p w:rsidR="001D1AD1" w:rsidRDefault="001D1AD1" w:rsidP="001D1AD1">
      <w:pPr>
        <w:numPr>
          <w:ilvl w:val="255"/>
          <w:numId w:val="0"/>
        </w:numPr>
        <w:spacing w:after="0" w:line="560" w:lineRule="exact"/>
        <w:ind w:firstLineChars="200" w:firstLine="640"/>
        <w:rPr>
          <w:rFonts w:ascii="楷体_GB2312" w:eastAsia="楷体_GB2312" w:hAnsi="Times New Roman" w:cs="Times New Roman"/>
          <w:color w:val="auto"/>
          <w:sz w:val="32"/>
          <w:szCs w:val="32"/>
        </w:rPr>
      </w:pPr>
      <w:r>
        <w:rPr>
          <w:rFonts w:ascii="楷体_GB2312" w:eastAsia="楷体_GB2312" w:hAnsi="Times New Roman" w:cs="Times New Roman" w:hint="eastAsia"/>
          <w:color w:val="auto"/>
          <w:sz w:val="32"/>
          <w:szCs w:val="32"/>
        </w:rPr>
        <w:t>（一）广东华电丰盛汕头电厂“上大压小”新建项目</w:t>
      </w:r>
    </w:p>
    <w:p w:rsidR="001D1AD1" w:rsidRDefault="001D1AD1" w:rsidP="001D1AD1">
      <w:pPr>
        <w:numPr>
          <w:ilvl w:val="255"/>
          <w:numId w:val="0"/>
        </w:numPr>
        <w:spacing w:after="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电力工程质量监督站在该项目主厂房主体结构施工前阶段监检时发现，环保岛设计单位中国华电科工集团有限公司项目负责人不能提供设计类注册执业资格证书，不符合《建设工程勘察设计管理条例》（国务院令</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第</w:t>
      </w:r>
      <w:r>
        <w:rPr>
          <w:rFonts w:ascii="Times New Roman" w:eastAsia="仿宋_GB2312" w:hAnsi="Times New Roman" w:cs="Times New Roman"/>
          <w:color w:val="000000" w:themeColor="text1"/>
          <w:sz w:val="32"/>
          <w:szCs w:val="32"/>
        </w:rPr>
        <w:t>293</w:t>
      </w:r>
      <w:r>
        <w:rPr>
          <w:rFonts w:ascii="Times New Roman" w:eastAsia="仿宋_GB2312" w:hAnsi="Times New Roman" w:cs="Times New Roman" w:hint="eastAsia"/>
          <w:color w:val="000000" w:themeColor="text1"/>
          <w:sz w:val="32"/>
          <w:szCs w:val="32"/>
        </w:rPr>
        <w:t>号</w:t>
      </w:r>
      <w:r>
        <w:rPr>
          <w:rFonts w:ascii="宋体" w:eastAsia="宋体" w:hAnsi="宋体" w:cs="Times New Roman" w:hint="eastAsia"/>
          <w:color w:val="000000" w:themeColor="text1"/>
          <w:sz w:val="32"/>
          <w:szCs w:val="32"/>
        </w:rPr>
        <w:t>&lt;</w:t>
      </w:r>
      <w:r>
        <w:rPr>
          <w:rFonts w:ascii="Times New Roman" w:eastAsia="仿宋_GB2312" w:hAnsi="Times New Roman" w:cs="Times New Roman"/>
          <w:color w:val="000000" w:themeColor="text1"/>
          <w:sz w:val="32"/>
          <w:szCs w:val="32"/>
        </w:rPr>
        <w:t>2017</w:t>
      </w:r>
      <w:r>
        <w:rPr>
          <w:rFonts w:ascii="Times New Roman" w:eastAsia="仿宋_GB2312" w:hAnsi="Times New Roman" w:cs="Times New Roman" w:hint="eastAsia"/>
          <w:color w:val="000000" w:themeColor="text1"/>
          <w:sz w:val="32"/>
          <w:szCs w:val="32"/>
        </w:rPr>
        <w:t>年修订</w:t>
      </w:r>
      <w:r>
        <w:rPr>
          <w:rFonts w:ascii="宋体" w:eastAsia="宋体" w:hAnsi="宋体" w:cs="Times New Roman" w:hint="eastAsia"/>
          <w:color w:val="000000" w:themeColor="text1"/>
          <w:sz w:val="32"/>
          <w:szCs w:val="32"/>
        </w:rPr>
        <w:t>&gt;</w:t>
      </w:r>
      <w:r>
        <w:rPr>
          <w:rFonts w:ascii="Times New Roman" w:eastAsia="仿宋_GB2312" w:hAnsi="Times New Roman" w:cs="Times New Roman" w:hint="eastAsia"/>
          <w:color w:val="000000" w:themeColor="text1"/>
          <w:sz w:val="32"/>
          <w:szCs w:val="32"/>
        </w:rPr>
        <w:t>）第九条规定。</w:t>
      </w:r>
      <w:r>
        <w:rPr>
          <w:rFonts w:ascii="Times New Roman" w:eastAsia="仿宋_GB2312" w:hAnsi="Times New Roman" w:cs="Times New Roman"/>
          <w:color w:val="auto"/>
          <w:sz w:val="32"/>
          <w:szCs w:val="32"/>
        </w:rPr>
        <w:t>目前，上</w:t>
      </w:r>
      <w:r>
        <w:rPr>
          <w:rFonts w:ascii="Times New Roman" w:eastAsia="仿宋_GB2312" w:hAnsi="Times New Roman" w:cs="Times New Roman" w:hint="eastAsia"/>
          <w:color w:val="auto"/>
          <w:sz w:val="32"/>
          <w:szCs w:val="32"/>
        </w:rPr>
        <w:t>述问题已完成整改。</w:t>
      </w:r>
    </w:p>
    <w:p w:rsidR="001D1AD1" w:rsidRDefault="001D1AD1" w:rsidP="001D1AD1">
      <w:pPr>
        <w:numPr>
          <w:ilvl w:val="255"/>
          <w:numId w:val="0"/>
        </w:numPr>
        <w:spacing w:after="0" w:line="560" w:lineRule="exact"/>
        <w:ind w:firstLineChars="200" w:firstLine="640"/>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（二）海南大</w:t>
      </w:r>
      <w:r>
        <w:rPr>
          <w:rFonts w:ascii="Times New Roman" w:eastAsia="楷体_GB2312" w:hAnsi="Times New Roman" w:cs="Times New Roman" w:hint="eastAsia"/>
          <w:color w:val="000000" w:themeColor="text1"/>
          <w:sz w:val="32"/>
          <w:szCs w:val="32"/>
        </w:rPr>
        <w:t>唐三亚</w:t>
      </w:r>
      <w:r>
        <w:rPr>
          <w:rFonts w:ascii="Times New Roman" w:eastAsia="楷体_GB2312" w:hAnsi="Times New Roman" w:cs="Times New Roman"/>
          <w:color w:val="000000" w:themeColor="text1"/>
          <w:sz w:val="32"/>
          <w:szCs w:val="32"/>
        </w:rPr>
        <w:t>60MW</w:t>
      </w:r>
      <w:r>
        <w:rPr>
          <w:rFonts w:ascii="Times New Roman" w:eastAsia="楷体_GB2312" w:hAnsi="Times New Roman" w:cs="Times New Roman" w:hint="eastAsia"/>
          <w:color w:val="000000" w:themeColor="text1"/>
          <w:sz w:val="32"/>
          <w:szCs w:val="32"/>
        </w:rPr>
        <w:t>光伏发电</w:t>
      </w:r>
      <w:r>
        <w:rPr>
          <w:rFonts w:ascii="楷体_GB2312" w:eastAsia="楷体_GB2312" w:hAnsi="Times New Roman" w:cs="Times New Roman" w:hint="eastAsia"/>
          <w:color w:val="000000" w:themeColor="text1"/>
          <w:sz w:val="32"/>
          <w:szCs w:val="32"/>
        </w:rPr>
        <w:t>平价上网试点项目（送出工程）</w:t>
      </w:r>
    </w:p>
    <w:p w:rsidR="001D1AD1" w:rsidRDefault="001D1AD1" w:rsidP="001D1AD1">
      <w:pPr>
        <w:numPr>
          <w:ilvl w:val="255"/>
          <w:numId w:val="0"/>
        </w:numPr>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000000" w:themeColor="text1"/>
          <w:sz w:val="32"/>
          <w:szCs w:val="32"/>
        </w:rPr>
        <w:t>海南中心站在该项目架空输电线路投运前阶段监检时发现，施工单位中国能源建设集团山西电力建设第三有限公司未能提供全线路段的接地电阻测试</w:t>
      </w:r>
      <w:r>
        <w:rPr>
          <w:rFonts w:ascii="Times New Roman" w:eastAsia="仿宋_GB2312" w:hAnsi="Times New Roman" w:cs="Times New Roman"/>
          <w:color w:val="000000" w:themeColor="text1"/>
          <w:sz w:val="32"/>
          <w:szCs w:val="32"/>
        </w:rPr>
        <w:t>报告，不符合《电气装置安装工程</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接地装置施工及验收规范》（</w:t>
      </w:r>
      <w:r>
        <w:rPr>
          <w:rFonts w:ascii="Times New Roman" w:eastAsia="仿宋_GB2312" w:hAnsi="Times New Roman" w:cs="Times New Roman"/>
          <w:color w:val="000000" w:themeColor="text1"/>
          <w:sz w:val="32"/>
          <w:szCs w:val="32"/>
        </w:rPr>
        <w:t>GB 50169-2016</w:t>
      </w:r>
      <w:r>
        <w:rPr>
          <w:rFonts w:ascii="Times New Roman" w:eastAsia="仿宋_GB2312" w:hAnsi="Times New Roman" w:cs="Times New Roman"/>
          <w:color w:val="000000" w:themeColor="text1"/>
          <w:sz w:val="32"/>
          <w:szCs w:val="32"/>
        </w:rPr>
        <w:t>）第</w:t>
      </w:r>
      <w:r>
        <w:rPr>
          <w:rFonts w:ascii="Times New Roman" w:eastAsia="仿宋_GB2312" w:hAnsi="Times New Roman" w:cs="Times New Roman"/>
          <w:color w:val="000000" w:themeColor="text1"/>
          <w:sz w:val="32"/>
          <w:szCs w:val="32"/>
        </w:rPr>
        <w:t>5.0.2</w:t>
      </w:r>
      <w:r>
        <w:rPr>
          <w:rFonts w:ascii="Times New Roman" w:eastAsia="仿宋_GB2312" w:hAnsi="Times New Roman" w:cs="Times New Roman"/>
          <w:color w:val="000000" w:themeColor="text1"/>
          <w:sz w:val="32"/>
          <w:szCs w:val="32"/>
        </w:rPr>
        <w:t>条规定。</w:t>
      </w:r>
      <w:r>
        <w:rPr>
          <w:rFonts w:ascii="Times New Roman" w:eastAsia="仿宋_GB2312" w:hAnsi="Times New Roman" w:cs="Times New Roman"/>
          <w:color w:val="auto"/>
          <w:sz w:val="32"/>
          <w:szCs w:val="32"/>
        </w:rPr>
        <w:t>目前，上述问题已完成整改。</w:t>
      </w:r>
    </w:p>
    <w:p w:rsidR="001D1AD1" w:rsidRDefault="001D1AD1" w:rsidP="001D1AD1">
      <w:pPr>
        <w:spacing w:after="0" w:line="560" w:lineRule="exact"/>
        <w:ind w:firstLineChars="200" w:firstLine="640"/>
        <w:rPr>
          <w:rFonts w:ascii="Times New Roman" w:eastAsia="楷体_GB2312" w:hAnsi="Times New Roman" w:cs="Times New Roman"/>
          <w:color w:val="auto"/>
          <w:sz w:val="32"/>
          <w:szCs w:val="32"/>
        </w:rPr>
      </w:pPr>
      <w:r>
        <w:rPr>
          <w:rFonts w:ascii="Times New Roman" w:eastAsia="楷体_GB2312" w:hAnsi="Times New Roman" w:cs="Times New Roman"/>
          <w:color w:val="auto"/>
          <w:sz w:val="32"/>
          <w:szCs w:val="32"/>
        </w:rPr>
        <w:t>（三）广西中能建宁明县寨安光伏项目送出线路工程</w:t>
      </w:r>
    </w:p>
    <w:p w:rsidR="001D1AD1" w:rsidRDefault="001D1AD1" w:rsidP="001D1AD1">
      <w:pPr>
        <w:spacing w:after="0" w:line="560" w:lineRule="exact"/>
        <w:rPr>
          <w:rFonts w:ascii="Times New Roman" w:eastAsia="仿宋_GB2312" w:hAnsi="Times New Roman" w:cs="Times New Roman"/>
          <w:color w:val="auto"/>
          <w:sz w:val="32"/>
          <w:szCs w:val="32"/>
        </w:rPr>
      </w:pP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广西中心站在该项目架空输电线路杆塔组立前阶段监检时发现，监理单位广东天安项目管理有限公司在监理合同中约定的总监与现场报审组织机构中的总监不一致，且无相应</w:t>
      </w:r>
      <w:r>
        <w:rPr>
          <w:rFonts w:ascii="Times New Roman" w:eastAsia="仿宋_GB2312" w:hAnsi="Times New Roman" w:cs="Times New Roman"/>
          <w:color w:val="000000" w:themeColor="text1"/>
          <w:sz w:val="32"/>
          <w:szCs w:val="32"/>
        </w:rPr>
        <w:t>的变更审批手续，不符合《建设工程监理规范》（</w:t>
      </w:r>
      <w:r>
        <w:rPr>
          <w:rFonts w:ascii="Times New Roman" w:eastAsia="仿宋_GB2312" w:hAnsi="Times New Roman" w:cs="Times New Roman"/>
          <w:color w:val="000000" w:themeColor="text1"/>
          <w:sz w:val="32"/>
          <w:szCs w:val="32"/>
        </w:rPr>
        <w:t>GB 50319-2019</w:t>
      </w:r>
      <w:r>
        <w:rPr>
          <w:rFonts w:ascii="Times New Roman" w:eastAsia="仿宋_GB2312" w:hAnsi="Times New Roman" w:cs="Times New Roman"/>
          <w:color w:val="000000" w:themeColor="text1"/>
          <w:sz w:val="32"/>
          <w:szCs w:val="32"/>
        </w:rPr>
        <w:t>）第</w:t>
      </w:r>
      <w:r>
        <w:rPr>
          <w:rFonts w:ascii="Times New Roman" w:eastAsia="仿宋_GB2312" w:hAnsi="Times New Roman" w:cs="Times New Roman"/>
          <w:color w:val="000000" w:themeColor="text1"/>
          <w:sz w:val="32"/>
          <w:szCs w:val="32"/>
        </w:rPr>
        <w:t>3.1.4</w:t>
      </w:r>
      <w:r>
        <w:rPr>
          <w:rFonts w:ascii="Times New Roman" w:eastAsia="仿宋_GB2312" w:hAnsi="Times New Roman" w:cs="Times New Roman"/>
          <w:color w:val="000000" w:themeColor="text1"/>
          <w:sz w:val="32"/>
          <w:szCs w:val="32"/>
        </w:rPr>
        <w:t>条规定。</w:t>
      </w:r>
      <w:r>
        <w:rPr>
          <w:rFonts w:ascii="Times New Roman" w:eastAsia="仿宋_GB2312" w:hAnsi="Times New Roman" w:cs="Times New Roman"/>
          <w:color w:val="auto"/>
          <w:sz w:val="32"/>
          <w:szCs w:val="32"/>
        </w:rPr>
        <w:t>目前，上述问题已完成整改。</w:t>
      </w:r>
    </w:p>
    <w:p w:rsidR="001D1AD1" w:rsidRDefault="001D1AD1"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1D1AD1" w:rsidRDefault="001D1AD1"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1D1AD1" w:rsidRDefault="001D1AD1"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1D1AD1" w:rsidRDefault="001D1AD1"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1D1AD1" w:rsidRDefault="001D1AD1"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1D1AD1" w:rsidRDefault="001D1AD1"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B46CBF" w:rsidRDefault="00B46CBF"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B46CBF" w:rsidRDefault="00B46CBF"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B46CBF" w:rsidRDefault="00B46CBF"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1D1AD1" w:rsidRDefault="001D1AD1" w:rsidP="001D1AD1">
      <w:pPr>
        <w:spacing w:after="0" w:line="560" w:lineRule="exact"/>
        <w:ind w:firstLineChars="200" w:firstLine="640"/>
        <w:rPr>
          <w:rFonts w:ascii="Times New Roman" w:eastAsia="仿宋_GB2312" w:hAnsi="Times New Roman" w:cs="Times New Roman"/>
          <w:color w:val="000000" w:themeColor="text1"/>
          <w:sz w:val="32"/>
          <w:szCs w:val="32"/>
        </w:rPr>
      </w:pPr>
    </w:p>
    <w:p w:rsidR="001D1AD1" w:rsidRDefault="001D1AD1" w:rsidP="001D1AD1">
      <w:pPr>
        <w:spacing w:after="0" w:line="7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2022</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hint="eastAsia"/>
          <w:sz w:val="44"/>
          <w:szCs w:val="44"/>
        </w:rPr>
        <w:t>7</w:t>
      </w:r>
      <w:r>
        <w:rPr>
          <w:rFonts w:ascii="Times New Roman" w:eastAsia="方正小标宋简体" w:hAnsi="Times New Roman" w:cs="Times New Roman" w:hint="eastAsia"/>
          <w:sz w:val="44"/>
          <w:szCs w:val="44"/>
        </w:rPr>
        <w:t>月广东、广西、海南三省（区）</w:t>
      </w:r>
    </w:p>
    <w:p w:rsidR="001D1AD1" w:rsidRDefault="001D1AD1" w:rsidP="001D1AD1">
      <w:pPr>
        <w:spacing w:after="0" w:line="7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火力发电企业技术监督工作评价情况</w:t>
      </w:r>
    </w:p>
    <w:p w:rsidR="001D1AD1" w:rsidRDefault="001D1AD1" w:rsidP="001D1AD1">
      <w:pPr>
        <w:spacing w:after="0" w:line="560" w:lineRule="exact"/>
        <w:rPr>
          <w:rFonts w:ascii="Times New Roman" w:eastAsia="仿宋_GB2312" w:hAnsi="Times New Roman" w:cs="Times New Roman"/>
          <w:sz w:val="32"/>
          <w:szCs w:val="32"/>
        </w:rPr>
      </w:pPr>
    </w:p>
    <w:p w:rsidR="001D1AD1"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w:t>
      </w:r>
      <w:r>
        <w:rPr>
          <w:rFonts w:ascii="Times New Roman" w:eastAsia="仿宋_GB2312" w:hAnsi="Times New Roman" w:cs="Times New Roman" w:hint="eastAsia"/>
          <w:color w:val="auto"/>
          <w:sz w:val="32"/>
          <w:szCs w:val="32"/>
        </w:rPr>
        <w:t>至</w:t>
      </w:r>
      <w:r>
        <w:rPr>
          <w:rFonts w:ascii="Times New Roman" w:eastAsia="仿宋_GB2312" w:hAnsi="Times New Roman" w:cs="Times New Roman"/>
          <w:color w:val="auto"/>
          <w:sz w:val="32"/>
          <w:szCs w:val="32"/>
        </w:rPr>
        <w:t>2022</w:t>
      </w:r>
      <w:r>
        <w:rPr>
          <w:rFonts w:ascii="Times New Roman" w:eastAsia="仿宋_GB2312" w:hAnsi="Times New Roman" w:cs="Times New Roman"/>
          <w:color w:val="auto"/>
          <w:sz w:val="32"/>
          <w:szCs w:val="32"/>
        </w:rPr>
        <w:t>年</w:t>
      </w:r>
      <w:r>
        <w:rPr>
          <w:rFonts w:ascii="Times New Roman" w:eastAsia="仿宋_GB2312" w:hAnsi="Times New Roman" w:cs="Times New Roman" w:hint="eastAsia"/>
          <w:color w:val="auto"/>
          <w:sz w:val="32"/>
          <w:szCs w:val="32"/>
        </w:rPr>
        <w:t>8</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17</w:t>
      </w:r>
      <w:r>
        <w:rPr>
          <w:rFonts w:ascii="Times New Roman" w:eastAsia="仿宋_GB2312" w:hAnsi="Times New Roman" w:cs="Times New Roman" w:hint="eastAsia"/>
          <w:color w:val="auto"/>
          <w:sz w:val="32"/>
          <w:szCs w:val="32"/>
        </w:rPr>
        <w:t>日，共收到</w:t>
      </w:r>
      <w:r>
        <w:rPr>
          <w:rFonts w:ascii="Times New Roman" w:eastAsia="仿宋_GB2312" w:hAnsi="Times New Roman" w:cs="Times New Roman"/>
          <w:color w:val="auto"/>
          <w:sz w:val="32"/>
          <w:szCs w:val="32"/>
        </w:rPr>
        <w:t>102</w:t>
      </w:r>
      <w:r>
        <w:rPr>
          <w:rFonts w:ascii="Times New Roman" w:eastAsia="仿宋_GB2312" w:hAnsi="Times New Roman" w:cs="Times New Roman" w:hint="eastAsia"/>
          <w:color w:val="auto"/>
          <w:sz w:val="32"/>
          <w:szCs w:val="32"/>
        </w:rPr>
        <w:t>家火力发电企业提交的</w:t>
      </w:r>
      <w:r>
        <w:rPr>
          <w:rFonts w:ascii="Times New Roman" w:eastAsia="仿宋_GB2312" w:hAnsi="Times New Roman" w:cs="Times New Roman"/>
          <w:color w:val="auto"/>
          <w:sz w:val="32"/>
          <w:szCs w:val="32"/>
        </w:rPr>
        <w:t>2022</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7</w:t>
      </w:r>
      <w:r>
        <w:rPr>
          <w:rFonts w:ascii="Times New Roman" w:eastAsia="仿宋_GB2312" w:hAnsi="Times New Roman" w:cs="Times New Roman" w:hint="eastAsia"/>
          <w:color w:val="auto"/>
          <w:sz w:val="32"/>
          <w:szCs w:val="32"/>
        </w:rPr>
        <w:t>月份技术监督简报。其中</w:t>
      </w:r>
      <w:r>
        <w:rPr>
          <w:rFonts w:ascii="Times New Roman" w:eastAsia="仿宋_GB2312" w:hAnsi="Times New Roman" w:cs="Times New Roman" w:hint="eastAsia"/>
          <w:b/>
          <w:bCs/>
          <w:color w:val="auto"/>
          <w:sz w:val="32"/>
          <w:szCs w:val="32"/>
        </w:rPr>
        <w:t>钦州</w:t>
      </w:r>
      <w:r>
        <w:rPr>
          <w:rFonts w:ascii="Times New Roman" w:eastAsia="仿宋_GB2312" w:hAnsi="Times New Roman" w:cs="Times New Roman" w:hint="eastAsia"/>
          <w:bCs/>
          <w:color w:val="auto"/>
          <w:sz w:val="32"/>
          <w:szCs w:val="32"/>
        </w:rPr>
        <w:t>电厂</w:t>
      </w:r>
      <w:r>
        <w:rPr>
          <w:rFonts w:ascii="Times New Roman" w:eastAsia="仿宋_GB2312" w:hAnsi="Times New Roman" w:cs="Times New Roman" w:hint="eastAsia"/>
          <w:color w:val="auto"/>
          <w:sz w:val="32"/>
          <w:szCs w:val="32"/>
        </w:rPr>
        <w:t>漏报</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号机组发电机转子受潮绝缘性能降低推迟并网非停事件；</w:t>
      </w:r>
      <w:r w:rsidR="00763376">
        <w:rPr>
          <w:rFonts w:ascii="Times New Roman" w:eastAsia="仿宋_GB2312" w:hAnsi="Times New Roman" w:cs="Times New Roman" w:hint="eastAsia"/>
          <w:b/>
          <w:bCs/>
          <w:color w:val="auto"/>
          <w:sz w:val="32"/>
          <w:szCs w:val="32"/>
        </w:rPr>
        <w:t>岭</w:t>
      </w:r>
      <w:r>
        <w:rPr>
          <w:rFonts w:ascii="Times New Roman" w:eastAsia="仿宋_GB2312" w:hAnsi="Times New Roman" w:cs="Times New Roman" w:hint="eastAsia"/>
          <w:b/>
          <w:bCs/>
          <w:color w:val="auto"/>
          <w:sz w:val="32"/>
          <w:szCs w:val="32"/>
        </w:rPr>
        <w:t>南</w:t>
      </w:r>
      <w:r>
        <w:rPr>
          <w:rFonts w:ascii="Times New Roman" w:eastAsia="仿宋_GB2312" w:hAnsi="Times New Roman" w:cs="Times New Roman" w:hint="eastAsia"/>
          <w:bCs/>
          <w:color w:val="auto"/>
          <w:sz w:val="32"/>
          <w:szCs w:val="32"/>
        </w:rPr>
        <w:t>电厂</w:t>
      </w:r>
      <w:r>
        <w:rPr>
          <w:rFonts w:ascii="Times New Roman" w:eastAsia="仿宋_GB2312" w:hAnsi="Times New Roman" w:cs="Times New Roman" w:hint="eastAsia"/>
          <w:color w:val="auto"/>
          <w:sz w:val="32"/>
          <w:szCs w:val="32"/>
        </w:rPr>
        <w:t>漏报电力紧张时期计划检修延期导致临修事件。</w:t>
      </w:r>
    </w:p>
    <w:p w:rsidR="001D1AD1" w:rsidRDefault="001D1AD1" w:rsidP="001D1AD1">
      <w:pPr>
        <w:spacing w:after="0" w:line="560" w:lineRule="exact"/>
        <w:ind w:firstLineChars="200" w:firstLine="640"/>
        <w:rPr>
          <w:rFonts w:ascii="Times New Roman" w:eastAsia="仿宋_GB2312" w:hAnsi="Times New Roman" w:cs="Times New Roman"/>
          <w:color w:val="auto"/>
        </w:rPr>
      </w:pP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月份，辖区各火力发电企业安全生产形势</w:t>
      </w:r>
      <w:r>
        <w:rPr>
          <w:rFonts w:ascii="Times New Roman" w:eastAsia="仿宋_GB2312" w:hAnsi="Times New Roman" w:cs="Times New Roman"/>
          <w:color w:val="auto"/>
          <w:sz w:val="32"/>
          <w:szCs w:val="32"/>
        </w:rPr>
        <w:t>总体平稳</w:t>
      </w:r>
      <w:r>
        <w:rPr>
          <w:rFonts w:ascii="Times New Roman" w:eastAsia="仿宋_GB2312" w:hAnsi="Times New Roman" w:cs="Times New Roman" w:hint="eastAsia"/>
          <w:color w:val="auto"/>
          <w:sz w:val="32"/>
          <w:szCs w:val="32"/>
        </w:rPr>
        <w:t>，煤电、气电机组非停和限负荷次数情况见下图</w:t>
      </w: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、图</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w:t>
      </w:r>
    </w:p>
    <w:p w:rsidR="001D1AD1" w:rsidRDefault="001D1AD1" w:rsidP="001D1AD1">
      <w:pPr>
        <w:pStyle w:val="a9"/>
        <w:tabs>
          <w:tab w:val="center" w:pos="4153"/>
          <w:tab w:val="right" w:pos="8306"/>
        </w:tabs>
      </w:pPr>
      <w:r>
        <w:rPr>
          <w:noProof/>
          <w:lang w:bidi="ar-SA"/>
        </w:rPr>
        <w:drawing>
          <wp:inline distT="0" distB="0" distL="114300" distR="114300">
            <wp:extent cx="5269865" cy="2324100"/>
            <wp:effectExtent l="0" t="0" r="635" b="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9"/>
                    <a:stretch>
                      <a:fillRect/>
                    </a:stretch>
                  </pic:blipFill>
                  <pic:spPr>
                    <a:xfrm>
                      <a:off x="0" y="0"/>
                      <a:ext cx="5269865" cy="2324100"/>
                    </a:xfrm>
                    <a:prstGeom prst="rect">
                      <a:avLst/>
                    </a:prstGeom>
                    <a:noFill/>
                    <a:ln>
                      <a:noFill/>
                    </a:ln>
                  </pic:spPr>
                </pic:pic>
              </a:graphicData>
            </a:graphic>
          </wp:inline>
        </w:drawing>
      </w:r>
    </w:p>
    <w:p w:rsidR="001D1AD1" w:rsidRDefault="001D1AD1" w:rsidP="001D1AD1">
      <w:pPr>
        <w:spacing w:after="0" w:line="560" w:lineRule="exact"/>
        <w:jc w:val="center"/>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 xml:space="preserve">    </w:t>
      </w:r>
      <w:r>
        <w:rPr>
          <w:rFonts w:ascii="Times New Roman" w:eastAsia="仿宋_GB2312" w:hAnsi="Times New Roman" w:cs="Times New Roman" w:hint="eastAsia"/>
          <w:color w:val="auto"/>
          <w:sz w:val="28"/>
          <w:szCs w:val="28"/>
        </w:rPr>
        <w:t>图</w:t>
      </w:r>
      <w:r>
        <w:rPr>
          <w:rFonts w:ascii="Times New Roman" w:eastAsia="仿宋_GB2312" w:hAnsi="Times New Roman" w:cs="Times New Roman"/>
          <w:color w:val="auto"/>
          <w:sz w:val="28"/>
          <w:szCs w:val="28"/>
        </w:rPr>
        <w:t>1</w:t>
      </w:r>
      <w:r>
        <w:rPr>
          <w:rFonts w:ascii="Times New Roman" w:eastAsia="仿宋_GB2312" w:hAnsi="Times New Roman" w:cs="Times New Roman" w:hint="eastAsia"/>
          <w:color w:val="auto"/>
          <w:sz w:val="28"/>
          <w:szCs w:val="28"/>
        </w:rPr>
        <w:t xml:space="preserve"> </w:t>
      </w:r>
      <w:r>
        <w:rPr>
          <w:rFonts w:ascii="Times New Roman" w:eastAsia="仿宋_GB2312" w:hAnsi="Times New Roman" w:cs="Times New Roman" w:hint="eastAsia"/>
          <w:color w:val="auto"/>
          <w:sz w:val="28"/>
          <w:szCs w:val="28"/>
        </w:rPr>
        <w:t>煤电机组非停和限负荷次数对比</w:t>
      </w:r>
    </w:p>
    <w:p w:rsidR="001D1AD1" w:rsidRDefault="001D1AD1" w:rsidP="001D1AD1">
      <w:pPr>
        <w:jc w:val="center"/>
        <w:rPr>
          <w:color w:val="auto"/>
        </w:rPr>
      </w:pPr>
      <w:r>
        <w:rPr>
          <w:noProof/>
          <w:color w:val="auto"/>
        </w:rPr>
        <w:drawing>
          <wp:inline distT="0" distB="0" distL="114300" distR="114300">
            <wp:extent cx="5271770" cy="1862455"/>
            <wp:effectExtent l="0" t="0" r="11430" b="444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0"/>
                    <a:stretch>
                      <a:fillRect/>
                    </a:stretch>
                  </pic:blipFill>
                  <pic:spPr>
                    <a:xfrm>
                      <a:off x="0" y="0"/>
                      <a:ext cx="5271770" cy="1862455"/>
                    </a:xfrm>
                    <a:prstGeom prst="rect">
                      <a:avLst/>
                    </a:prstGeom>
                    <a:noFill/>
                    <a:ln>
                      <a:noFill/>
                    </a:ln>
                  </pic:spPr>
                </pic:pic>
              </a:graphicData>
            </a:graphic>
          </wp:inline>
        </w:drawing>
      </w:r>
    </w:p>
    <w:p w:rsidR="001D1AD1" w:rsidRDefault="001D1AD1" w:rsidP="001D1AD1">
      <w:pPr>
        <w:ind w:firstLine="560"/>
        <w:jc w:val="center"/>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28"/>
          <w:szCs w:val="28"/>
        </w:rPr>
        <w:t>图</w:t>
      </w:r>
      <w:r>
        <w:rPr>
          <w:rFonts w:ascii="Times New Roman" w:eastAsia="仿宋_GB2312" w:hAnsi="Times New Roman" w:cs="Times New Roman"/>
          <w:color w:val="auto"/>
          <w:sz w:val="28"/>
          <w:szCs w:val="28"/>
        </w:rPr>
        <w:t xml:space="preserve">2 </w:t>
      </w:r>
      <w:r>
        <w:rPr>
          <w:rFonts w:ascii="Times New Roman" w:eastAsia="仿宋_GB2312" w:hAnsi="Times New Roman" w:cs="Times New Roman" w:hint="eastAsia"/>
          <w:color w:val="auto"/>
          <w:sz w:val="28"/>
          <w:szCs w:val="28"/>
        </w:rPr>
        <w:t>气电机组非停和限负荷次数对比</w:t>
      </w:r>
    </w:p>
    <w:p w:rsidR="001D1AD1" w:rsidRDefault="001D1AD1" w:rsidP="001D1AD1">
      <w:pPr>
        <w:spacing w:after="0" w:line="560" w:lineRule="exact"/>
        <w:ind w:firstLineChars="200" w:firstLine="640"/>
        <w:outlineLvl w:val="0"/>
        <w:rPr>
          <w:rFonts w:ascii="楷体_GB2312" w:eastAsia="楷体_GB2312" w:hAnsi="Times New Roman" w:cs="Times New Roman"/>
          <w:color w:val="auto"/>
          <w:sz w:val="32"/>
          <w:szCs w:val="32"/>
        </w:rPr>
      </w:pPr>
      <w:r>
        <w:rPr>
          <w:rFonts w:ascii="Times New Roman" w:eastAsia="黑体" w:hAnsi="Times New Roman" w:hint="eastAsia"/>
          <w:color w:val="auto"/>
          <w:sz w:val="32"/>
          <w:szCs w:val="32"/>
        </w:rPr>
        <w:t>一</w:t>
      </w:r>
      <w:r>
        <w:rPr>
          <w:rFonts w:ascii="Times New Roman" w:eastAsia="黑体" w:hAnsi="Times New Roman"/>
          <w:color w:val="auto"/>
          <w:sz w:val="32"/>
          <w:szCs w:val="32"/>
        </w:rPr>
        <w:t>、技术监督体系运作情况</w:t>
      </w:r>
    </w:p>
    <w:p w:rsidR="001D1AD1" w:rsidRDefault="001D1AD1" w:rsidP="001D1AD1">
      <w:pPr>
        <w:spacing w:after="0" w:line="560" w:lineRule="exact"/>
        <w:ind w:firstLineChars="200" w:firstLine="640"/>
        <w:rPr>
          <w:rFonts w:ascii="楷体_GB2312" w:eastAsia="楷体_GB2312" w:hAnsi="Times New Roman" w:cs="Times New Roman"/>
          <w:color w:val="auto"/>
          <w:sz w:val="32"/>
          <w:szCs w:val="32"/>
        </w:rPr>
      </w:pPr>
      <w:r>
        <w:rPr>
          <w:rFonts w:ascii="楷体_GB2312" w:eastAsia="楷体_GB2312" w:hAnsi="Times New Roman" w:cs="Times New Roman" w:hint="eastAsia"/>
          <w:color w:val="000000" w:themeColor="text1"/>
          <w:sz w:val="32"/>
          <w:szCs w:val="32"/>
        </w:rPr>
        <w:t>（一）辖区各火力发电企业均建立了技术监督体系，明确了各级监督职责，履行技术监督主体责任，按国家和行业标准开展监督工作，技术监督体系运作整体较</w:t>
      </w:r>
      <w:r>
        <w:rPr>
          <w:rFonts w:ascii="楷体_GB2312" w:eastAsia="楷体_GB2312" w:hAnsi="Times New Roman" w:cs="Times New Roman" w:hint="eastAsia"/>
          <w:color w:val="auto"/>
          <w:sz w:val="32"/>
          <w:szCs w:val="32"/>
        </w:rPr>
        <w:t>好</w:t>
      </w:r>
    </w:p>
    <w:p w:rsidR="001D1AD1" w:rsidRDefault="001D1AD1" w:rsidP="001D1AD1">
      <w:pPr>
        <w:widowControl/>
        <w:spacing w:after="0" w:line="560" w:lineRule="exact"/>
        <w:ind w:firstLineChars="200" w:firstLine="643"/>
        <w:rPr>
          <w:rFonts w:ascii="楷体" w:eastAsia="楷体" w:hAnsi="楷体" w:cs="楷体"/>
          <w:color w:val="000000"/>
          <w:sz w:val="31"/>
          <w:szCs w:val="31"/>
        </w:rPr>
      </w:pPr>
      <w:r>
        <w:rPr>
          <w:rFonts w:ascii="仿宋_GB2312" w:eastAsia="仿宋_GB2312" w:hAnsi="仿宋_GB2312" w:cs="仿宋_GB2312"/>
          <w:b/>
          <w:bCs/>
          <w:sz w:val="32"/>
          <w:szCs w:val="32"/>
        </w:rPr>
        <w:t>广东能源</w:t>
      </w:r>
      <w:r>
        <w:rPr>
          <w:rFonts w:ascii="仿宋_GB2312" w:eastAsia="仿宋_GB2312" w:hAnsi="仿宋_GB2312" w:cs="仿宋_GB2312" w:hint="eastAsia"/>
          <w:b/>
          <w:bCs/>
          <w:sz w:val="32"/>
          <w:szCs w:val="32"/>
        </w:rPr>
        <w:t>集团</w:t>
      </w:r>
      <w:r>
        <w:rPr>
          <w:rFonts w:ascii="仿宋_GB2312" w:eastAsia="仿宋_GB2312" w:hAnsi="仿宋_GB2312" w:cs="仿宋_GB2312"/>
          <w:b/>
          <w:bCs/>
          <w:sz w:val="32"/>
          <w:szCs w:val="32"/>
        </w:rPr>
        <w:t>茂名电厂</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严格落实国家能源局南方监管局监管意见，充分依托第三方机构技术监督支持，在集团公司、股份公司的监督指导下，以技术监督基础工作为基石，持续优化专业技术职能，提高专业管理水平，夯实安全生产基础，切实扭转非停频发的不利局面，提高设备可靠性，保证电力稳定供应。</w:t>
      </w:r>
      <w:r>
        <w:rPr>
          <w:rFonts w:ascii="仿宋_GB2312" w:eastAsia="仿宋_GB2312" w:hAnsi="仿宋_GB2312" w:cs="仿宋_GB2312" w:hint="eastAsia"/>
          <w:b/>
          <w:sz w:val="32"/>
          <w:szCs w:val="32"/>
        </w:rPr>
        <w:t>一是</w:t>
      </w:r>
      <w:r>
        <w:rPr>
          <w:rFonts w:ascii="仿宋_GB2312" w:eastAsia="仿宋_GB2312" w:hAnsi="仿宋_GB2312" w:cs="仿宋_GB2312" w:hint="eastAsia"/>
          <w:sz w:val="32"/>
          <w:szCs w:val="32"/>
        </w:rPr>
        <w:t>定期召开公司月度技术分析会、不安全事件技术分析会，分析公司存在的不足，提出改进措施；落实监管意见，提升发电设备管理能力和水平，保障机组安全、稳定、环保、可靠发电。</w:t>
      </w:r>
      <w:r>
        <w:rPr>
          <w:rFonts w:ascii="仿宋_GB2312" w:eastAsia="仿宋_GB2312" w:hAnsi="仿宋_GB2312" w:cs="仿宋_GB2312" w:hint="eastAsia"/>
          <w:b/>
          <w:sz w:val="32"/>
          <w:szCs w:val="32"/>
        </w:rPr>
        <w:t>二是</w:t>
      </w:r>
      <w:r>
        <w:rPr>
          <w:rFonts w:ascii="仿宋_GB2312" w:eastAsia="仿宋_GB2312" w:hAnsi="仿宋_GB2312" w:cs="仿宋_GB2312" w:hint="eastAsia"/>
          <w:sz w:val="32"/>
          <w:szCs w:val="32"/>
        </w:rPr>
        <w:t>高度重视非停</w:t>
      </w:r>
      <w:r>
        <w:rPr>
          <w:rFonts w:ascii="仿宋_GB2312" w:eastAsia="仿宋_GB2312" w:hint="eastAsia"/>
          <w:sz w:val="32"/>
        </w:rPr>
        <w:t>防</w:t>
      </w:r>
      <w:r>
        <w:rPr>
          <w:rFonts w:ascii="仿宋_GB2312" w:eastAsia="仿宋_GB2312" w:hAnsi="仿宋_GB2312" w:cs="仿宋_GB2312" w:hint="eastAsia"/>
          <w:sz w:val="32"/>
          <w:szCs w:val="32"/>
        </w:rPr>
        <w:t>控，制定专项管理和技术保障工作方案，从制度体系提升措施、专项技术管理措施、设备管理提升措施、人员技能提升措施、非停事件管控措施等五方面开展</w:t>
      </w:r>
      <w:r>
        <w:rPr>
          <w:rFonts w:ascii="仿宋_GB2312" w:eastAsia="仿宋_GB2312" w:hint="eastAsia"/>
          <w:sz w:val="32"/>
        </w:rPr>
        <w:t>防控</w:t>
      </w:r>
      <w:r>
        <w:rPr>
          <w:rFonts w:ascii="仿宋_GB2312" w:eastAsia="仿宋_GB2312" w:hAnsi="仿宋_GB2312" w:cs="仿宋_GB2312" w:hint="eastAsia"/>
          <w:sz w:val="32"/>
          <w:szCs w:val="32"/>
        </w:rPr>
        <w:t>工作。</w:t>
      </w:r>
      <w:r>
        <w:rPr>
          <w:rFonts w:ascii="仿宋_GB2312" w:eastAsia="仿宋_GB2312" w:hAnsi="仿宋_GB2312" w:cs="仿宋_GB2312" w:hint="eastAsia"/>
          <w:b/>
          <w:sz w:val="32"/>
          <w:szCs w:val="32"/>
        </w:rPr>
        <w:t>三是</w:t>
      </w:r>
      <w:r>
        <w:rPr>
          <w:rFonts w:ascii="仿宋_GB2312" w:eastAsia="仿宋_GB2312" w:hAnsi="仿宋_GB2312" w:cs="仿宋_GB2312" w:hint="eastAsia"/>
          <w:sz w:val="32"/>
          <w:szCs w:val="32"/>
        </w:rPr>
        <w:t>严格贯彻上级公司“到位管理”的理念，尽职尽责，实行重大操作</w:t>
      </w:r>
      <w:r>
        <w:rPr>
          <w:rFonts w:ascii="仿宋_GB2312" w:eastAsia="仿宋_GB2312" w:hAnsi="仿宋_GB2312" w:cs="仿宋_GB2312" w:hint="eastAsia"/>
          <w:b/>
          <w:sz w:val="32"/>
          <w:szCs w:val="32"/>
        </w:rPr>
        <w:t>专业技术人员到位</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重要项目管理人员到位</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重点工作安全监督人员到位</w:t>
      </w:r>
      <w:r>
        <w:rPr>
          <w:rFonts w:ascii="仿宋_GB2312" w:eastAsia="仿宋_GB2312" w:hAnsi="仿宋_GB2312" w:cs="仿宋_GB2312" w:hint="eastAsia"/>
          <w:sz w:val="32"/>
          <w:szCs w:val="32"/>
        </w:rPr>
        <w:t>，认真进行危险源辨识和风险评估工作，保证运行操作、检修工作安全进行，保证设备可靠性。</w:t>
      </w:r>
    </w:p>
    <w:p w:rsidR="001D1AD1" w:rsidRDefault="001D1AD1" w:rsidP="001D1AD1">
      <w:pPr>
        <w:spacing w:after="0" w:line="560" w:lineRule="exact"/>
        <w:ind w:firstLineChars="200" w:firstLine="643"/>
        <w:rPr>
          <w:rFonts w:ascii="Times New Roman" w:eastAsia="仿宋_GB2312" w:hAnsi="Times New Roman" w:cs="Times New Roman"/>
          <w:color w:val="auto"/>
          <w:sz w:val="32"/>
          <w:szCs w:val="32"/>
        </w:rPr>
      </w:pPr>
      <w:r>
        <w:rPr>
          <w:rFonts w:ascii="Times New Roman" w:eastAsia="仿宋_GB2312" w:hAnsi="Times New Roman" w:cs="Times New Roman" w:hint="eastAsia"/>
          <w:b/>
          <w:bCs/>
          <w:color w:val="auto"/>
          <w:sz w:val="32"/>
          <w:szCs w:val="32"/>
        </w:rPr>
        <w:t>深圳能源集团能东电厂：</w:t>
      </w:r>
      <w:r>
        <w:rPr>
          <w:rFonts w:ascii="Times New Roman" w:eastAsia="仿宋_GB2312" w:hAnsi="Times New Roman" w:cs="Times New Roman" w:hint="eastAsia"/>
          <w:color w:val="auto"/>
          <w:sz w:val="32"/>
          <w:szCs w:val="32"/>
        </w:rPr>
        <w:t>强化技术监督体系的运作效率，充分发挥技术监督工作对安全生产的技术支撑作用。</w:t>
      </w:r>
      <w:r>
        <w:rPr>
          <w:rFonts w:ascii="Times New Roman" w:eastAsia="仿宋_GB2312" w:hAnsi="Times New Roman" w:cs="Times New Roman" w:hint="eastAsia"/>
          <w:b/>
          <w:color w:val="auto"/>
          <w:sz w:val="32"/>
          <w:szCs w:val="32"/>
        </w:rPr>
        <w:t>一是</w:t>
      </w:r>
      <w:r>
        <w:rPr>
          <w:rFonts w:ascii="Times New Roman" w:eastAsia="仿宋_GB2312" w:hAnsi="Times New Roman" w:cs="Times New Roman" w:hint="eastAsia"/>
          <w:color w:val="auto"/>
          <w:sz w:val="32"/>
          <w:szCs w:val="32"/>
        </w:rPr>
        <w:t>不断完善技术监督管理制度及管理流程，细化各专业年度技术监督重点和工作计划；加强技术监督分析力度，每月、每季度召开技术监督专业会议，评估专项技术监督查评整改措施执行情况。</w:t>
      </w:r>
      <w:r>
        <w:rPr>
          <w:rFonts w:ascii="Times New Roman" w:eastAsia="仿宋_GB2312" w:hAnsi="Times New Roman" w:cs="Times New Roman" w:hint="eastAsia"/>
          <w:b/>
          <w:color w:val="auto"/>
          <w:sz w:val="32"/>
          <w:szCs w:val="32"/>
        </w:rPr>
        <w:t>二是</w:t>
      </w:r>
      <w:r>
        <w:rPr>
          <w:rFonts w:ascii="Times New Roman" w:eastAsia="仿宋_GB2312" w:hAnsi="Times New Roman" w:cs="Times New Roman" w:hint="eastAsia"/>
          <w:color w:val="auto"/>
          <w:sz w:val="32"/>
          <w:szCs w:val="32"/>
        </w:rPr>
        <w:t>高度重视技术监督监管的意见和要求，对已经发布的监管问题，在电厂技术监督体系内实行专人专项销号管理，保证整改计划的落实。</w:t>
      </w: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hint="eastAsia"/>
          <w:b/>
          <w:color w:val="auto"/>
          <w:sz w:val="32"/>
          <w:szCs w:val="32"/>
        </w:rPr>
        <w:t>三是</w:t>
      </w:r>
      <w:r>
        <w:rPr>
          <w:rFonts w:ascii="Times New Roman" w:eastAsia="仿宋_GB2312" w:hAnsi="Times New Roman" w:cs="Times New Roman" w:hint="eastAsia"/>
          <w:color w:val="auto"/>
          <w:sz w:val="32"/>
          <w:szCs w:val="32"/>
        </w:rPr>
        <w:t>认真吸取区域内其他电厂非停的经验和教训，举一反三查摆，不断优化本厂的运行和检修管理流程。</w:t>
      </w:r>
      <w:r>
        <w:rPr>
          <w:rFonts w:ascii="Times New Roman" w:eastAsia="仿宋_GB2312" w:hAnsi="Times New Roman" w:cs="Times New Roman" w:hint="eastAsia"/>
          <w:b/>
          <w:color w:val="auto"/>
          <w:sz w:val="32"/>
          <w:szCs w:val="32"/>
        </w:rPr>
        <w:t>四是</w:t>
      </w:r>
      <w:r>
        <w:rPr>
          <w:rFonts w:ascii="Times New Roman" w:eastAsia="仿宋_GB2312" w:hAnsi="Times New Roman" w:cs="Times New Roman" w:hint="eastAsia"/>
          <w:color w:val="auto"/>
          <w:sz w:val="32"/>
          <w:szCs w:val="32"/>
        </w:rPr>
        <w:t>加强运行培训，签订师徒合同，并不定期抽查保证学习进度，有效提高新入职员工生产技能的掌握和应急处置能力。</w:t>
      </w:r>
      <w:r>
        <w:rPr>
          <w:rFonts w:ascii="Times New Roman" w:eastAsia="仿宋_GB2312" w:hAnsi="Times New Roman" w:cs="Times New Roman" w:hint="eastAsia"/>
          <w:b/>
          <w:color w:val="auto"/>
          <w:sz w:val="32"/>
          <w:szCs w:val="32"/>
        </w:rPr>
        <w:t>五是</w:t>
      </w:r>
      <w:r>
        <w:rPr>
          <w:rFonts w:ascii="Times New Roman" w:eastAsia="仿宋_GB2312" w:hAnsi="Times New Roman" w:cs="Times New Roman" w:hint="eastAsia"/>
          <w:color w:val="auto"/>
          <w:sz w:val="32"/>
          <w:szCs w:val="32"/>
        </w:rPr>
        <w:t>加强检修管理，完善各项检验检修工作的工艺卡，确保机组检修质量；强化检修技改全过程监督，保证重大、关键节点监督到位，达到设备健康状态可控。今年以来能东电厂保持了</w:t>
      </w:r>
      <w:r>
        <w:rPr>
          <w:rFonts w:ascii="Times New Roman" w:eastAsia="仿宋_GB2312" w:hAnsi="Times New Roman" w:cs="Times New Roman" w:hint="eastAsia"/>
          <w:b/>
          <w:color w:val="auto"/>
          <w:sz w:val="32"/>
          <w:szCs w:val="32"/>
        </w:rPr>
        <w:t>零非停和一类障碍</w:t>
      </w:r>
      <w:r>
        <w:rPr>
          <w:rFonts w:ascii="Times New Roman" w:eastAsia="仿宋_GB2312" w:hAnsi="Times New Roman" w:cs="Times New Roman" w:hint="eastAsia"/>
          <w:color w:val="auto"/>
          <w:sz w:val="32"/>
          <w:szCs w:val="32"/>
        </w:rPr>
        <w:t>的良好记录。</w:t>
      </w:r>
    </w:p>
    <w:p w:rsidR="001D1AD1" w:rsidRDefault="001D1AD1" w:rsidP="001D1AD1">
      <w:pPr>
        <w:spacing w:after="0" w:line="560" w:lineRule="exact"/>
        <w:ind w:firstLineChars="200" w:firstLine="640"/>
        <w:rPr>
          <w:rFonts w:ascii="Times New Roman" w:eastAsia="仿宋_GB2312" w:hAnsi="Times New Roman" w:cs="Times New Roman"/>
          <w:color w:val="000000"/>
          <w:sz w:val="32"/>
          <w:szCs w:val="32"/>
        </w:rPr>
      </w:pPr>
      <w:r>
        <w:rPr>
          <w:rFonts w:ascii="楷体_GB2312" w:eastAsia="楷体_GB2312" w:hAnsi="Times New Roman" w:cs="Times New Roman" w:hint="eastAsia"/>
          <w:color w:val="auto"/>
          <w:sz w:val="32"/>
          <w:szCs w:val="32"/>
        </w:rPr>
        <w:t>（二）</w:t>
      </w:r>
      <w:r>
        <w:rPr>
          <w:rFonts w:ascii="楷体_GB2312" w:eastAsia="楷体_GB2312" w:hAnsi="Times New Roman" w:cs="Times New Roman" w:hint="eastAsia"/>
          <w:color w:val="000000" w:themeColor="text1"/>
          <w:sz w:val="32"/>
          <w:szCs w:val="32"/>
        </w:rPr>
        <w:t>辖区部分火力发电企业</w:t>
      </w:r>
      <w:r>
        <w:rPr>
          <w:rFonts w:ascii="楷体_GB2312" w:eastAsia="楷体_GB2312" w:hAnsi="Times New Roman" w:cs="Times New Roman" w:hint="eastAsia"/>
          <w:color w:val="auto"/>
          <w:sz w:val="32"/>
          <w:szCs w:val="32"/>
        </w:rPr>
        <w:t>的技术监督体系不够健全、运转不够顺畅，存在基础不</w:t>
      </w:r>
      <w:r>
        <w:rPr>
          <w:rFonts w:ascii="楷体_GB2312" w:eastAsia="楷体_GB2312" w:hAnsi="Times New Roman" w:cs="Times New Roman" w:hint="eastAsia"/>
          <w:sz w:val="32"/>
          <w:szCs w:val="32"/>
        </w:rPr>
        <w:t>够牢、执行力偏弱的问题</w:t>
      </w:r>
    </w:p>
    <w:p w:rsidR="00B46CBF"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月份，因主辅设备</w:t>
      </w:r>
      <w:r>
        <w:rPr>
          <w:rFonts w:ascii="Times New Roman" w:eastAsia="仿宋_GB2312" w:hAnsi="Times New Roman" w:cs="Times New Roman"/>
          <w:color w:val="auto"/>
          <w:sz w:val="32"/>
          <w:szCs w:val="32"/>
        </w:rPr>
        <w:t>缺陷、检修过程监督缺失</w:t>
      </w:r>
      <w:r>
        <w:rPr>
          <w:rFonts w:ascii="Times New Roman" w:eastAsia="仿宋_GB2312" w:hAnsi="Times New Roman" w:cs="Times New Roman"/>
          <w:sz w:val="32"/>
          <w:szCs w:val="32"/>
        </w:rPr>
        <w:t>、维护不到位、人员操作不当等原因</w:t>
      </w:r>
      <w:r>
        <w:rPr>
          <w:rFonts w:ascii="Times New Roman" w:eastAsia="仿宋_GB2312" w:hAnsi="Times New Roman" w:cs="Times New Roman"/>
          <w:color w:val="000000" w:themeColor="text1"/>
          <w:sz w:val="32"/>
          <w:szCs w:val="32"/>
        </w:rPr>
        <w:t>引起机组非计划停运（以下简称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非停</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）电厂</w:t>
      </w:r>
      <w:r>
        <w:rPr>
          <w:rFonts w:ascii="Times New Roman" w:eastAsia="仿宋_GB2312" w:hAnsi="Times New Roman" w:cs="Times New Roman"/>
          <w:color w:val="auto"/>
          <w:sz w:val="32"/>
          <w:szCs w:val="32"/>
        </w:rPr>
        <w:t>有</w:t>
      </w:r>
      <w:r>
        <w:rPr>
          <w:rFonts w:ascii="Times New Roman" w:eastAsia="仿宋_GB2312" w:hAnsi="Times New Roman" w:cs="Times New Roman"/>
          <w:sz w:val="32"/>
          <w:szCs w:val="32"/>
        </w:rPr>
        <w:t>钦州、源和、北海、湛江、汕头、恒运等</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家电厂。因主辅设备缺陷、维护不到位、</w:t>
      </w:r>
      <w:r>
        <w:rPr>
          <w:rFonts w:ascii="Times New Roman" w:eastAsia="仿宋_GB2312" w:hAnsi="Times New Roman" w:cs="Times New Roman"/>
          <w:bCs/>
          <w:color w:val="auto"/>
          <w:sz w:val="32"/>
          <w:szCs w:val="32"/>
        </w:rPr>
        <w:t>燃料品质</w:t>
      </w:r>
      <w:r>
        <w:rPr>
          <w:rFonts w:ascii="Times New Roman" w:eastAsia="仿宋_GB2312" w:hAnsi="Times New Roman" w:cs="Times New Roman"/>
          <w:color w:val="000000" w:themeColor="text1"/>
          <w:sz w:val="32"/>
          <w:szCs w:val="32"/>
        </w:rPr>
        <w:t>等原因造成机组限负荷的有妈湾、柘林、恒益、汕头、海门、调顺、靖海、平海、阳西等</w:t>
      </w:r>
      <w:r>
        <w:rPr>
          <w:rFonts w:ascii="Times New Roman" w:eastAsia="仿宋_GB2312" w:hAnsi="Times New Roman" w:cs="Times New Roman"/>
          <w:color w:val="000000" w:themeColor="text1"/>
          <w:sz w:val="32"/>
          <w:szCs w:val="32"/>
        </w:rPr>
        <w:t>22</w:t>
      </w:r>
      <w:r>
        <w:rPr>
          <w:rFonts w:ascii="Times New Roman" w:eastAsia="仿宋_GB2312" w:hAnsi="Times New Roman" w:cs="Times New Roman"/>
          <w:color w:val="000000" w:themeColor="text1"/>
          <w:sz w:val="32"/>
          <w:szCs w:val="32"/>
        </w:rPr>
        <w:t>家主力电厂。</w:t>
      </w:r>
      <w:r>
        <w:rPr>
          <w:rFonts w:ascii="Times New Roman" w:eastAsia="仿宋_GB2312" w:hAnsi="Times New Roman" w:cs="Times New Roman"/>
          <w:b/>
          <w:color w:val="000000" w:themeColor="text1"/>
          <w:sz w:val="32"/>
          <w:szCs w:val="32"/>
        </w:rPr>
        <w:t>江南、蓝月、鳌围</w:t>
      </w:r>
      <w:r>
        <w:rPr>
          <w:rFonts w:ascii="Times New Roman" w:eastAsia="仿宋_GB2312" w:hAnsi="Times New Roman" w:cs="Times New Roman"/>
          <w:color w:val="000000" w:themeColor="text1"/>
          <w:sz w:val="32"/>
          <w:szCs w:val="32"/>
        </w:rPr>
        <w:t>等</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家新投运电厂存在技术监督体系不完善、结构不合理等情况；</w:t>
      </w:r>
      <w:r>
        <w:rPr>
          <w:rFonts w:ascii="Times New Roman" w:eastAsia="仿宋_GB2312" w:hAnsi="Times New Roman" w:cs="Times New Roman"/>
          <w:b/>
          <w:color w:val="000000" w:themeColor="text1"/>
          <w:sz w:val="32"/>
          <w:szCs w:val="32"/>
        </w:rPr>
        <w:t>特别是</w:t>
      </w:r>
      <w:r>
        <w:rPr>
          <w:rFonts w:ascii="Times New Roman" w:eastAsia="仿宋_GB2312" w:hAnsi="Times New Roman" w:cs="Times New Roman"/>
          <w:color w:val="000000" w:themeColor="text1"/>
          <w:sz w:val="32"/>
          <w:szCs w:val="32"/>
        </w:rPr>
        <w:t>大唐鳌围电厂</w:t>
      </w:r>
      <w:r>
        <w:rPr>
          <w:rFonts w:ascii="Times New Roman" w:eastAsia="仿宋_GB2312" w:hAnsi="Times New Roman" w:cs="Times New Roman" w:hint="eastAsia"/>
          <w:color w:val="000000" w:themeColor="text1"/>
          <w:sz w:val="32"/>
          <w:szCs w:val="32"/>
        </w:rPr>
        <w:t>存在</w:t>
      </w:r>
      <w:r>
        <w:rPr>
          <w:rFonts w:ascii="Times New Roman" w:eastAsia="仿宋_GB2312" w:hAnsi="Times New Roman" w:cs="Times New Roman"/>
          <w:color w:val="000000" w:themeColor="text1"/>
          <w:sz w:val="32"/>
          <w:szCs w:val="32"/>
        </w:rPr>
        <w:t>监督责</w:t>
      </w:r>
      <w:r>
        <w:rPr>
          <w:rFonts w:ascii="Times New Roman" w:eastAsia="仿宋_GB2312" w:hAnsi="Times New Roman" w:cs="Times New Roman" w:hint="eastAsia"/>
          <w:color w:val="000000" w:themeColor="text1"/>
          <w:sz w:val="32"/>
          <w:szCs w:val="32"/>
        </w:rPr>
        <w:t>任未落实到人、</w:t>
      </w:r>
      <w:r>
        <w:rPr>
          <w:rFonts w:ascii="Times New Roman" w:eastAsia="仿宋_GB2312" w:hAnsi="Times New Roman" w:cs="Times New Roman"/>
          <w:color w:val="000000" w:themeColor="text1"/>
          <w:sz w:val="32"/>
          <w:szCs w:val="32"/>
        </w:rPr>
        <w:t>制度空转等问题。</w:t>
      </w:r>
    </w:p>
    <w:p w:rsidR="001D1AD1" w:rsidRDefault="001D1AD1" w:rsidP="00B46CBF">
      <w:pPr>
        <w:spacing w:after="0"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color w:val="auto"/>
          <w:sz w:val="32"/>
          <w:szCs w:val="32"/>
        </w:rPr>
        <w:t xml:space="preserve"> </w:t>
      </w:r>
      <w:r>
        <w:rPr>
          <w:rFonts w:ascii="Times New Roman" w:eastAsia="黑体" w:hAnsi="Times New Roman" w:cs="Times New Roman" w:hint="eastAsia"/>
          <w:color w:val="auto"/>
          <w:sz w:val="32"/>
          <w:szCs w:val="32"/>
        </w:rPr>
        <w:t>二、典型安全事件（隐患）发生情况</w:t>
      </w:r>
    </w:p>
    <w:p w:rsidR="001D1AD1"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楷体_GB2312" w:eastAsia="楷体_GB2312" w:hAnsi="Times New Roman" w:cs="Times New Roman" w:hint="eastAsia"/>
          <w:color w:val="auto"/>
          <w:sz w:val="32"/>
          <w:szCs w:val="32"/>
        </w:rPr>
        <w:t>（一）机组非停安全事件</w:t>
      </w:r>
    </w:p>
    <w:p w:rsidR="001D1AD1"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月份，因机组跳闸、临时检修等原因造成机组非停共</w:t>
      </w:r>
      <w:r>
        <w:rPr>
          <w:rFonts w:ascii="Times New Roman" w:eastAsia="仿宋_GB2312" w:hAnsi="Times New Roman" w:cs="Times New Roman"/>
          <w:color w:val="auto"/>
          <w:sz w:val="32"/>
          <w:szCs w:val="32"/>
        </w:rPr>
        <w:t>18</w:t>
      </w:r>
      <w:r>
        <w:rPr>
          <w:rFonts w:ascii="Times New Roman" w:eastAsia="仿宋_GB2312" w:hAnsi="Times New Roman" w:cs="Times New Roman"/>
          <w:color w:val="auto"/>
          <w:sz w:val="32"/>
          <w:szCs w:val="32"/>
        </w:rPr>
        <w:t>台次，环比减少</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台次，同比增加</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台次。机组非停</w:t>
      </w:r>
      <w:r>
        <w:rPr>
          <w:rFonts w:ascii="Times New Roman" w:eastAsia="仿宋_GB2312" w:hAnsi="Times New Roman" w:cs="Times New Roman"/>
          <w:color w:val="auto"/>
          <w:sz w:val="32"/>
          <w:szCs w:val="32"/>
        </w:rPr>
        <w:t>18</w:t>
      </w:r>
      <w:r>
        <w:rPr>
          <w:rFonts w:ascii="Times New Roman" w:eastAsia="仿宋_GB2312" w:hAnsi="Times New Roman" w:cs="Times New Roman"/>
          <w:color w:val="auto"/>
          <w:sz w:val="32"/>
          <w:szCs w:val="32"/>
        </w:rPr>
        <w:t>台次中，分别有金属专业</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台次、锅炉专业</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台次、燃机专业</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台次，热工、汽机、电气、环保专业各</w:t>
      </w: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台次，其他</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台次。发生两台次及以上非停的发电企业有</w:t>
      </w:r>
      <w:r>
        <w:rPr>
          <w:rFonts w:ascii="Times New Roman" w:eastAsia="仿宋_GB2312" w:hAnsi="Times New Roman" w:cs="Times New Roman"/>
          <w:b/>
          <w:color w:val="auto"/>
          <w:sz w:val="32"/>
          <w:szCs w:val="32"/>
        </w:rPr>
        <w:t>珠海</w:t>
      </w:r>
      <w:r>
        <w:rPr>
          <w:rFonts w:ascii="Times New Roman" w:eastAsia="仿宋_GB2312" w:hAnsi="Times New Roman" w:cs="Times New Roman"/>
          <w:b/>
          <w:color w:val="auto"/>
          <w:sz w:val="32"/>
          <w:szCs w:val="32"/>
        </w:rPr>
        <w:t>A</w:t>
      </w:r>
      <w:r>
        <w:rPr>
          <w:rFonts w:ascii="Times New Roman" w:eastAsia="仿宋_GB2312" w:hAnsi="Times New Roman" w:cs="Times New Roman"/>
          <w:b/>
          <w:color w:val="auto"/>
          <w:sz w:val="32"/>
          <w:szCs w:val="32"/>
        </w:rPr>
        <w:t>、谭丰</w:t>
      </w:r>
      <w:r>
        <w:rPr>
          <w:rFonts w:ascii="Times New Roman" w:eastAsia="仿宋_GB2312" w:hAnsi="Times New Roman" w:cs="Times New Roman"/>
          <w:color w:val="auto"/>
          <w:sz w:val="32"/>
          <w:szCs w:val="32"/>
        </w:rPr>
        <w:t>电厂；连续两个月发生非停的发电企业有</w:t>
      </w:r>
      <w:r>
        <w:rPr>
          <w:rFonts w:ascii="Times New Roman" w:eastAsia="仿宋_GB2312" w:hAnsi="Times New Roman" w:cs="Times New Roman"/>
          <w:b/>
          <w:color w:val="auto"/>
          <w:sz w:val="32"/>
          <w:szCs w:val="32"/>
        </w:rPr>
        <w:t>珠海</w:t>
      </w:r>
      <w:r>
        <w:rPr>
          <w:rFonts w:ascii="Times New Roman" w:eastAsia="仿宋_GB2312" w:hAnsi="Times New Roman" w:cs="Times New Roman"/>
          <w:b/>
          <w:color w:val="auto"/>
          <w:sz w:val="32"/>
          <w:szCs w:val="32"/>
        </w:rPr>
        <w:t>A</w:t>
      </w:r>
      <w:r>
        <w:rPr>
          <w:rFonts w:ascii="Times New Roman" w:eastAsia="仿宋_GB2312" w:hAnsi="Times New Roman" w:cs="Times New Roman"/>
          <w:b/>
          <w:color w:val="auto"/>
          <w:sz w:val="32"/>
          <w:szCs w:val="32"/>
        </w:rPr>
        <w:t>、黄埔、源和、樟洋、谭丰</w:t>
      </w:r>
      <w:r>
        <w:rPr>
          <w:rFonts w:ascii="Times New Roman" w:eastAsia="仿宋_GB2312" w:hAnsi="Times New Roman" w:cs="Times New Roman"/>
          <w:color w:val="auto"/>
          <w:sz w:val="32"/>
          <w:szCs w:val="32"/>
        </w:rPr>
        <w:t>电厂</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auto"/>
          <w:sz w:val="32"/>
          <w:szCs w:val="32"/>
        </w:rPr>
        <w:t>具体情况详见表</w:t>
      </w: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w:t>
      </w:r>
    </w:p>
    <w:p w:rsidR="001D1AD1" w:rsidRDefault="001D1AD1" w:rsidP="001D1AD1">
      <w:pPr>
        <w:spacing w:after="0" w:line="560" w:lineRule="exact"/>
        <w:ind w:firstLineChars="200" w:firstLine="640"/>
        <w:rPr>
          <w:rFonts w:ascii="楷体_GB2312" w:eastAsia="楷体_GB2312" w:hAnsi="Times New Roman" w:cs="Times New Roman"/>
          <w:color w:val="auto"/>
          <w:sz w:val="32"/>
          <w:szCs w:val="32"/>
        </w:rPr>
      </w:pPr>
      <w:r>
        <w:rPr>
          <w:rFonts w:ascii="楷体_GB2312" w:eastAsia="楷体_GB2312" w:hAnsi="Times New Roman" w:cs="Times New Roman" w:hint="eastAsia"/>
          <w:color w:val="auto"/>
          <w:sz w:val="32"/>
          <w:szCs w:val="32"/>
        </w:rPr>
        <w:t>（二）机组限负荷安全事件</w:t>
      </w:r>
    </w:p>
    <w:p w:rsidR="001D1AD1" w:rsidRDefault="001D1AD1" w:rsidP="001D1AD1">
      <w:pPr>
        <w:pStyle w:val="BodyText"/>
        <w:spacing w:after="0" w:line="56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7</w:t>
      </w:r>
      <w:r>
        <w:rPr>
          <w:rFonts w:ascii="Times New Roman" w:eastAsia="仿宋_GB2312" w:hAnsi="Times New Roman"/>
          <w:color w:val="auto"/>
          <w:sz w:val="32"/>
          <w:szCs w:val="32"/>
        </w:rPr>
        <w:t>月份，因机组设备缺陷</w:t>
      </w:r>
      <w:r>
        <w:rPr>
          <w:rFonts w:ascii="Times New Roman" w:eastAsia="仿宋_GB2312" w:hAnsi="Times New Roman" w:hint="eastAsia"/>
          <w:color w:val="auto"/>
          <w:sz w:val="32"/>
          <w:szCs w:val="32"/>
        </w:rPr>
        <w:t>、燃料缺乏和品质差</w:t>
      </w:r>
      <w:r>
        <w:rPr>
          <w:rFonts w:ascii="Times New Roman" w:eastAsia="仿宋_GB2312" w:hAnsi="Times New Roman"/>
          <w:color w:val="auto"/>
          <w:sz w:val="32"/>
          <w:szCs w:val="32"/>
        </w:rPr>
        <w:t>等原因造成机组限负荷事件共发生</w:t>
      </w:r>
      <w:r>
        <w:rPr>
          <w:rFonts w:ascii="Times New Roman" w:eastAsia="仿宋_GB2312" w:hAnsi="Times New Roman" w:hint="eastAsia"/>
          <w:color w:val="auto"/>
          <w:sz w:val="32"/>
          <w:szCs w:val="32"/>
        </w:rPr>
        <w:t>59</w:t>
      </w:r>
      <w:r>
        <w:rPr>
          <w:rFonts w:ascii="Times New Roman" w:eastAsia="仿宋_GB2312" w:hAnsi="Times New Roman"/>
          <w:color w:val="auto"/>
          <w:sz w:val="32"/>
          <w:szCs w:val="32"/>
        </w:rPr>
        <w:t>台次，环比</w:t>
      </w:r>
      <w:r>
        <w:rPr>
          <w:rFonts w:ascii="Times New Roman" w:eastAsia="仿宋_GB2312" w:hAnsi="Times New Roman" w:hint="eastAsia"/>
          <w:color w:val="auto"/>
          <w:sz w:val="32"/>
          <w:szCs w:val="32"/>
        </w:rPr>
        <w:t>增加</w:t>
      </w:r>
      <w:r>
        <w:rPr>
          <w:rFonts w:ascii="Times New Roman" w:eastAsia="仿宋_GB2312" w:hAnsi="Times New Roman" w:hint="eastAsia"/>
          <w:color w:val="auto"/>
          <w:sz w:val="32"/>
          <w:szCs w:val="32"/>
        </w:rPr>
        <w:t>47</w:t>
      </w:r>
      <w:r>
        <w:rPr>
          <w:rFonts w:ascii="Times New Roman" w:eastAsia="仿宋_GB2312" w:hAnsi="Times New Roman"/>
          <w:color w:val="auto"/>
          <w:sz w:val="32"/>
          <w:szCs w:val="32"/>
        </w:rPr>
        <w:t>台次，同比</w:t>
      </w:r>
      <w:r>
        <w:rPr>
          <w:rFonts w:ascii="Times New Roman" w:eastAsia="仿宋_GB2312" w:hAnsi="Times New Roman" w:hint="eastAsia"/>
          <w:color w:val="auto"/>
          <w:sz w:val="32"/>
          <w:szCs w:val="32"/>
        </w:rPr>
        <w:t>增加</w:t>
      </w:r>
      <w:r>
        <w:rPr>
          <w:rFonts w:ascii="Times New Roman" w:eastAsia="仿宋_GB2312" w:hAnsi="Times New Roman" w:hint="eastAsia"/>
          <w:color w:val="auto"/>
          <w:sz w:val="32"/>
          <w:szCs w:val="32"/>
        </w:rPr>
        <w:t>5</w:t>
      </w:r>
      <w:r>
        <w:rPr>
          <w:rFonts w:ascii="Times New Roman" w:eastAsia="仿宋_GB2312" w:hAnsi="Times New Roman"/>
          <w:color w:val="auto"/>
          <w:sz w:val="32"/>
          <w:szCs w:val="32"/>
        </w:rPr>
        <w:t>台次。机组限负荷</w:t>
      </w:r>
      <w:r>
        <w:rPr>
          <w:rFonts w:ascii="Times New Roman" w:eastAsia="仿宋_GB2312" w:hAnsi="Times New Roman" w:hint="eastAsia"/>
          <w:color w:val="auto"/>
          <w:sz w:val="32"/>
          <w:szCs w:val="32"/>
        </w:rPr>
        <w:t>59</w:t>
      </w:r>
      <w:r>
        <w:rPr>
          <w:rFonts w:ascii="Times New Roman" w:eastAsia="仿宋_GB2312" w:hAnsi="Times New Roman"/>
          <w:color w:val="auto"/>
          <w:sz w:val="32"/>
          <w:szCs w:val="32"/>
        </w:rPr>
        <w:t>台次中，</w:t>
      </w:r>
      <w:r>
        <w:rPr>
          <w:rFonts w:ascii="Times New Roman" w:eastAsia="仿宋_GB2312" w:hAnsi="Times New Roman" w:hint="eastAsia"/>
          <w:color w:val="auto"/>
          <w:sz w:val="32"/>
          <w:szCs w:val="32"/>
        </w:rPr>
        <w:t>燃料缺乏和品质差</w:t>
      </w:r>
      <w:r>
        <w:rPr>
          <w:rFonts w:ascii="Times New Roman" w:eastAsia="仿宋_GB2312" w:hAnsi="Times New Roman" w:hint="eastAsia"/>
          <w:color w:val="auto"/>
          <w:sz w:val="32"/>
          <w:szCs w:val="32"/>
        </w:rPr>
        <w:t>33</w:t>
      </w:r>
      <w:r>
        <w:rPr>
          <w:rFonts w:ascii="Times New Roman" w:eastAsia="仿宋_GB2312" w:hAnsi="Times New Roman"/>
          <w:color w:val="auto"/>
          <w:sz w:val="32"/>
          <w:szCs w:val="32"/>
        </w:rPr>
        <w:t>台次、各类辅机故障</w:t>
      </w:r>
      <w:r>
        <w:rPr>
          <w:rFonts w:ascii="Times New Roman" w:eastAsia="仿宋_GB2312" w:hAnsi="Times New Roman" w:hint="eastAsia"/>
          <w:color w:val="auto"/>
          <w:sz w:val="32"/>
          <w:szCs w:val="32"/>
        </w:rPr>
        <w:t>14</w:t>
      </w:r>
      <w:r>
        <w:rPr>
          <w:rFonts w:ascii="Times New Roman" w:eastAsia="仿宋_GB2312" w:hAnsi="Times New Roman"/>
          <w:color w:val="auto"/>
          <w:sz w:val="32"/>
          <w:szCs w:val="32"/>
        </w:rPr>
        <w:t>台次</w:t>
      </w:r>
      <w:r>
        <w:rPr>
          <w:rFonts w:ascii="Times New Roman" w:eastAsia="仿宋_GB2312" w:hAnsi="Times New Roman" w:hint="eastAsia"/>
          <w:color w:val="auto"/>
          <w:sz w:val="32"/>
          <w:szCs w:val="32"/>
        </w:rPr>
        <w:t>、管道泄漏</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台次、阀门故障</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台次、其他各类原因</w:t>
      </w:r>
      <w:r>
        <w:rPr>
          <w:rFonts w:ascii="Times New Roman" w:eastAsia="仿宋_GB2312" w:hAnsi="Times New Roman" w:hint="eastAsia"/>
          <w:color w:val="auto"/>
          <w:sz w:val="32"/>
          <w:szCs w:val="32"/>
        </w:rPr>
        <w:t>6</w:t>
      </w:r>
      <w:r>
        <w:rPr>
          <w:rFonts w:ascii="Times New Roman" w:eastAsia="仿宋_GB2312" w:hAnsi="Times New Roman" w:hint="eastAsia"/>
          <w:color w:val="auto"/>
          <w:sz w:val="32"/>
          <w:szCs w:val="32"/>
        </w:rPr>
        <w:t>台次</w:t>
      </w:r>
      <w:r>
        <w:rPr>
          <w:rFonts w:ascii="Times New Roman" w:eastAsia="仿宋_GB2312" w:hAnsi="Times New Roman"/>
          <w:color w:val="auto"/>
          <w:sz w:val="32"/>
          <w:szCs w:val="32"/>
        </w:rPr>
        <w:t>。发生两台次及以上限负荷的发电企业有</w:t>
      </w:r>
      <w:r>
        <w:rPr>
          <w:rFonts w:ascii="Times New Roman" w:eastAsia="仿宋_GB2312" w:hAnsi="Times New Roman" w:hint="eastAsia"/>
          <w:b/>
          <w:color w:val="auto"/>
          <w:sz w:val="32"/>
          <w:szCs w:val="32"/>
        </w:rPr>
        <w:t>妈湾、柘林、恒益、汕头、海门、调顺、定能、靖海、韶关、珠江、汇东、平海、沙角</w:t>
      </w:r>
      <w:r>
        <w:rPr>
          <w:rFonts w:ascii="Times New Roman" w:eastAsia="仿宋_GB2312" w:hAnsi="Times New Roman" w:hint="eastAsia"/>
          <w:b/>
          <w:color w:val="auto"/>
          <w:sz w:val="32"/>
          <w:szCs w:val="32"/>
        </w:rPr>
        <w:t>A</w:t>
      </w:r>
      <w:r>
        <w:rPr>
          <w:rFonts w:ascii="Times New Roman" w:eastAsia="仿宋_GB2312" w:hAnsi="Times New Roman" w:hint="eastAsia"/>
          <w:b/>
          <w:color w:val="auto"/>
          <w:sz w:val="32"/>
          <w:szCs w:val="32"/>
        </w:rPr>
        <w:t>、沙角</w:t>
      </w:r>
      <w:r>
        <w:rPr>
          <w:rFonts w:ascii="Times New Roman" w:eastAsia="仿宋_GB2312" w:hAnsi="Times New Roman" w:hint="eastAsia"/>
          <w:b/>
          <w:color w:val="auto"/>
          <w:sz w:val="32"/>
          <w:szCs w:val="32"/>
        </w:rPr>
        <w:t>C</w:t>
      </w:r>
      <w:r>
        <w:rPr>
          <w:rFonts w:ascii="Times New Roman" w:eastAsia="仿宋_GB2312" w:hAnsi="Times New Roman" w:hint="eastAsia"/>
          <w:b/>
          <w:color w:val="auto"/>
          <w:sz w:val="32"/>
          <w:szCs w:val="32"/>
        </w:rPr>
        <w:t>、阳西、湛江、樟洋</w:t>
      </w:r>
      <w:r>
        <w:rPr>
          <w:rFonts w:ascii="Times New Roman" w:eastAsia="仿宋_GB2312" w:hAnsi="Times New Roman" w:hint="eastAsia"/>
          <w:bCs/>
          <w:color w:val="auto"/>
          <w:sz w:val="32"/>
          <w:szCs w:val="32"/>
        </w:rPr>
        <w:t>等</w:t>
      </w:r>
      <w:r>
        <w:rPr>
          <w:rFonts w:ascii="Times New Roman" w:eastAsia="仿宋_GB2312" w:hAnsi="Times New Roman" w:hint="eastAsia"/>
          <w:color w:val="auto"/>
          <w:sz w:val="32"/>
          <w:szCs w:val="32"/>
        </w:rPr>
        <w:t>17</w:t>
      </w:r>
      <w:r>
        <w:rPr>
          <w:rFonts w:ascii="Times New Roman" w:eastAsia="仿宋_GB2312" w:hAnsi="Times New Roman" w:hint="eastAsia"/>
          <w:color w:val="auto"/>
          <w:sz w:val="32"/>
          <w:szCs w:val="32"/>
        </w:rPr>
        <w:t>家电厂；</w:t>
      </w:r>
      <w:r>
        <w:rPr>
          <w:rFonts w:ascii="Times New Roman" w:eastAsia="仿宋_GB2312" w:hAnsi="Times New Roman"/>
          <w:color w:val="auto"/>
          <w:sz w:val="32"/>
          <w:szCs w:val="32"/>
        </w:rPr>
        <w:t>连续两个月</w:t>
      </w:r>
      <w:r>
        <w:rPr>
          <w:rFonts w:ascii="Times New Roman" w:eastAsia="仿宋_GB2312" w:hAnsi="Times New Roman" w:hint="eastAsia"/>
          <w:color w:val="auto"/>
          <w:sz w:val="32"/>
          <w:szCs w:val="32"/>
        </w:rPr>
        <w:t>发生</w:t>
      </w:r>
      <w:r>
        <w:rPr>
          <w:rFonts w:ascii="Times New Roman" w:eastAsia="仿宋_GB2312" w:hAnsi="Times New Roman"/>
          <w:color w:val="auto"/>
          <w:sz w:val="32"/>
          <w:szCs w:val="32"/>
        </w:rPr>
        <w:t>限负荷的发电企业</w:t>
      </w:r>
      <w:r>
        <w:rPr>
          <w:rFonts w:ascii="Times New Roman" w:eastAsia="仿宋_GB2312" w:hAnsi="Times New Roman" w:hint="eastAsia"/>
          <w:color w:val="auto"/>
          <w:sz w:val="32"/>
          <w:szCs w:val="32"/>
        </w:rPr>
        <w:t>有</w:t>
      </w:r>
      <w:r>
        <w:rPr>
          <w:rFonts w:ascii="Times New Roman" w:eastAsia="仿宋_GB2312" w:hAnsi="Times New Roman" w:hint="eastAsia"/>
          <w:b/>
          <w:color w:val="auto"/>
          <w:sz w:val="32"/>
          <w:szCs w:val="32"/>
        </w:rPr>
        <w:t>妈湾、海门、贵港</w:t>
      </w:r>
      <w:r>
        <w:rPr>
          <w:rFonts w:ascii="Times New Roman" w:eastAsia="仿宋_GB2312" w:hAnsi="Times New Roman" w:hint="eastAsia"/>
          <w:color w:val="auto"/>
          <w:sz w:val="32"/>
          <w:szCs w:val="32"/>
        </w:rPr>
        <w:t>等</w:t>
      </w:r>
      <w:r>
        <w:rPr>
          <w:rFonts w:ascii="Times New Roman" w:eastAsia="仿宋_GB2312" w:hAnsi="Times New Roman" w:hint="eastAsia"/>
          <w:color w:val="auto"/>
          <w:sz w:val="32"/>
          <w:szCs w:val="32"/>
        </w:rPr>
        <w:t>3</w:t>
      </w:r>
      <w:r>
        <w:rPr>
          <w:rFonts w:ascii="Times New Roman" w:eastAsia="仿宋_GB2312" w:hAnsi="Times New Roman" w:hint="eastAsia"/>
          <w:color w:val="auto"/>
          <w:sz w:val="32"/>
          <w:szCs w:val="32"/>
        </w:rPr>
        <w:t>家电厂</w:t>
      </w:r>
      <w:r>
        <w:rPr>
          <w:rFonts w:ascii="Times New Roman" w:eastAsia="仿宋_GB2312" w:hAnsi="Times New Roman"/>
          <w:color w:val="auto"/>
          <w:sz w:val="32"/>
          <w:szCs w:val="32"/>
        </w:rPr>
        <w:t>。具体情况详见表</w:t>
      </w:r>
      <w:r>
        <w:rPr>
          <w:rFonts w:ascii="Times New Roman" w:eastAsia="仿宋_GB2312" w:hAnsi="Times New Roman"/>
          <w:color w:val="auto"/>
          <w:sz w:val="32"/>
          <w:szCs w:val="32"/>
        </w:rPr>
        <w:t>2</w:t>
      </w:r>
      <w:r>
        <w:rPr>
          <w:rFonts w:ascii="Times New Roman" w:eastAsia="仿宋_GB2312" w:hAnsi="Times New Roman"/>
          <w:color w:val="auto"/>
          <w:sz w:val="32"/>
          <w:szCs w:val="32"/>
        </w:rPr>
        <w:t>。</w:t>
      </w:r>
    </w:p>
    <w:p w:rsidR="001D1AD1"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楷体_GB2312" w:eastAsia="楷体_GB2312" w:hAnsi="Times New Roman" w:cs="Times New Roman" w:hint="eastAsia"/>
          <w:color w:val="auto"/>
          <w:sz w:val="32"/>
          <w:szCs w:val="32"/>
        </w:rPr>
        <w:t>（三）其他典型安全隐患</w:t>
      </w:r>
    </w:p>
    <w:p w:rsidR="001D1AD1" w:rsidRDefault="001D1AD1" w:rsidP="001D1AD1">
      <w:pPr>
        <w:spacing w:after="0" w:line="560" w:lineRule="exact"/>
        <w:ind w:firstLineChars="200" w:firstLine="643"/>
        <w:rPr>
          <w:rFonts w:ascii="Times New Roman" w:eastAsia="仿宋_GB2312" w:hAnsi="Times New Roman" w:cs="Times New Roman"/>
          <w:sz w:val="32"/>
          <w:szCs w:val="36"/>
        </w:rPr>
      </w:pPr>
      <w:r>
        <w:rPr>
          <w:rFonts w:ascii="Times New Roman" w:eastAsia="仿宋_GB2312" w:hAnsi="Times New Roman" w:cs="Times New Roman"/>
          <w:b/>
          <w:color w:val="auto"/>
          <w:sz w:val="32"/>
          <w:szCs w:val="32"/>
        </w:rPr>
        <w:t>1.</w:t>
      </w:r>
      <w:r>
        <w:rPr>
          <w:rFonts w:ascii="Times New Roman" w:eastAsia="仿宋_GB2312" w:hAnsi="Times New Roman" w:cs="Times New Roman" w:hint="eastAsia"/>
          <w:b/>
          <w:color w:val="auto"/>
          <w:sz w:val="32"/>
          <w:szCs w:val="32"/>
        </w:rPr>
        <w:t>燃料品质差隐患。</w:t>
      </w:r>
      <w:r>
        <w:rPr>
          <w:rFonts w:ascii="Times New Roman" w:eastAsia="仿宋_GB2312" w:hAnsi="Times New Roman" w:cs="Times New Roman" w:hint="eastAsia"/>
          <w:bCs/>
          <w:color w:val="auto"/>
          <w:sz w:val="32"/>
          <w:szCs w:val="32"/>
        </w:rPr>
        <w:t>本月燃料品质差导致的限负荷情况进一步凸显，达到</w:t>
      </w:r>
      <w:r>
        <w:rPr>
          <w:rFonts w:ascii="Times New Roman" w:eastAsia="仿宋_GB2312" w:hAnsi="Times New Roman" w:cs="Times New Roman"/>
          <w:bCs/>
          <w:color w:val="auto"/>
          <w:sz w:val="32"/>
          <w:szCs w:val="32"/>
        </w:rPr>
        <w:t>31</w:t>
      </w:r>
      <w:r>
        <w:rPr>
          <w:rFonts w:ascii="Times New Roman" w:eastAsia="仿宋_GB2312" w:hAnsi="Times New Roman" w:cs="Times New Roman" w:hint="eastAsia"/>
          <w:bCs/>
          <w:color w:val="auto"/>
          <w:sz w:val="32"/>
          <w:szCs w:val="32"/>
        </w:rPr>
        <w:t>台次。妈湾、汕头、柘林等电厂均因此发生多台次的限负荷事件。燃煤热值低、灰分高、硫分高造成制粉系统、除尘系统超出力、风机出力不足、脱硫系统效率降低等一系列问题，给发电机组稳定运行带来挑战</w:t>
      </w:r>
      <w:r>
        <w:rPr>
          <w:rFonts w:ascii="Times New Roman" w:eastAsia="仿宋_GB2312" w:hAnsi="Times New Roman" w:cs="Times New Roman" w:hint="eastAsia"/>
          <w:sz w:val="32"/>
          <w:szCs w:val="36"/>
        </w:rPr>
        <w:t>。各电厂应加强对燃料品质的管控，同时加强</w:t>
      </w:r>
      <w:r>
        <w:rPr>
          <w:rFonts w:ascii="Times New Roman" w:eastAsia="仿宋_GB2312" w:hAnsi="Times New Roman" w:cs="Times New Roman"/>
          <w:sz w:val="32"/>
          <w:szCs w:val="36"/>
        </w:rPr>
        <w:t>配煤掺烧精细化管理，满足机组安全、出力、环保的要求，以切实解决机组限负荷的问题。</w:t>
      </w:r>
    </w:p>
    <w:p w:rsidR="001D1AD1"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b/>
          <w:color w:val="auto"/>
          <w:sz w:val="32"/>
          <w:szCs w:val="32"/>
        </w:rPr>
        <w:t>.</w:t>
      </w:r>
      <w:r>
        <w:rPr>
          <w:rFonts w:ascii="Times New Roman" w:eastAsia="仿宋_GB2312" w:hAnsi="Times New Roman" w:cs="Times New Roman"/>
          <w:b/>
          <w:color w:val="auto"/>
          <w:sz w:val="32"/>
          <w:szCs w:val="32"/>
        </w:rPr>
        <w:t>四管泄漏隐患。</w:t>
      </w:r>
      <w:r>
        <w:rPr>
          <w:rFonts w:ascii="Times New Roman" w:eastAsia="仿宋_GB2312" w:hAnsi="Times New Roman" w:cs="Times New Roman"/>
          <w:color w:val="auto"/>
          <w:sz w:val="32"/>
          <w:szCs w:val="32"/>
        </w:rPr>
        <w:t>本月珠海</w:t>
      </w:r>
      <w:r>
        <w:rPr>
          <w:rFonts w:ascii="Times New Roman" w:eastAsia="仿宋_GB2312" w:hAnsi="Times New Roman" w:cs="Times New Roman"/>
          <w:color w:val="auto"/>
          <w:sz w:val="32"/>
          <w:szCs w:val="32"/>
        </w:rPr>
        <w:t>A1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A2</w:t>
      </w:r>
      <w:r>
        <w:rPr>
          <w:rFonts w:ascii="Times New Roman" w:eastAsia="仿宋_GB2312" w:hAnsi="Times New Roman" w:cs="Times New Roman"/>
          <w:color w:val="auto"/>
          <w:sz w:val="32"/>
          <w:szCs w:val="32"/>
        </w:rPr>
        <w:t>号机组、小漠</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号机组、恒运</w:t>
      </w: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号机组等</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家电厂均发生四管泄漏造成非停。各电厂应加强四管防磨防爆检查，针对运行时间在十万小时以上的机组，存在材质老化明显、力学性能不能保证安全运行的受热面及时更换。加强与同类型机组电厂的交流，针对其他电厂运行中暴露出的问题，在检修时进行有针对性的检验检查。</w:t>
      </w:r>
    </w:p>
    <w:p w:rsidR="001D1AD1" w:rsidRDefault="001D1AD1" w:rsidP="001D1AD1">
      <w:pPr>
        <w:spacing w:after="0" w:line="560" w:lineRule="exact"/>
        <w:ind w:firstLineChars="200" w:firstLine="643"/>
        <w:rPr>
          <w:rFonts w:ascii="Times New Roman" w:eastAsia="仿宋_GB2312" w:hAnsi="Times New Roman" w:cs="Times New Roman"/>
          <w:color w:val="auto"/>
          <w:sz w:val="32"/>
          <w:szCs w:val="32"/>
        </w:rPr>
      </w:pPr>
      <w:r>
        <w:rPr>
          <w:rFonts w:ascii="Times New Roman" w:eastAsia="仿宋_GB2312" w:hAnsi="Times New Roman" w:cs="Times New Roman"/>
          <w:b/>
          <w:color w:val="auto"/>
          <w:sz w:val="32"/>
          <w:szCs w:val="32"/>
        </w:rPr>
        <w:t>3.</w:t>
      </w:r>
      <w:r>
        <w:rPr>
          <w:rFonts w:ascii="Times New Roman" w:eastAsia="仿宋_GB2312" w:hAnsi="Times New Roman" w:cs="Times New Roman"/>
          <w:b/>
          <w:color w:val="auto"/>
          <w:sz w:val="32"/>
          <w:szCs w:val="32"/>
        </w:rPr>
        <w:t>主要辅机故障隐患。</w:t>
      </w:r>
      <w:r>
        <w:rPr>
          <w:rFonts w:ascii="Times New Roman" w:eastAsia="仿宋_GB2312" w:hAnsi="Times New Roman" w:cs="Times New Roman"/>
          <w:color w:val="auto"/>
          <w:sz w:val="32"/>
          <w:szCs w:val="32"/>
        </w:rPr>
        <w:t>本月</w:t>
      </w:r>
      <w:r>
        <w:rPr>
          <w:rFonts w:ascii="Times New Roman" w:eastAsia="仿宋_GB2312" w:hAnsi="Times New Roman" w:cs="Times New Roman"/>
          <w:bCs/>
          <w:color w:val="auto"/>
          <w:sz w:val="32"/>
          <w:szCs w:val="32"/>
        </w:rPr>
        <w:t>北海</w:t>
      </w:r>
      <w:r>
        <w:rPr>
          <w:rFonts w:ascii="Times New Roman" w:eastAsia="仿宋_GB2312" w:hAnsi="Times New Roman" w:cs="Times New Roman"/>
          <w:bCs/>
          <w:color w:val="auto"/>
          <w:sz w:val="32"/>
          <w:szCs w:val="32"/>
        </w:rPr>
        <w:t>1</w:t>
      </w:r>
      <w:r>
        <w:rPr>
          <w:rFonts w:ascii="Times New Roman" w:eastAsia="仿宋_GB2312" w:hAnsi="Times New Roman" w:cs="Times New Roman"/>
          <w:color w:val="auto"/>
          <w:sz w:val="32"/>
          <w:szCs w:val="32"/>
        </w:rPr>
        <w:t>号机组、汕头</w:t>
      </w: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号机组、湛江</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号机组等</w:t>
      </w: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家电厂均发生主要辅机故障造成非停，同时各类辅机故障造成限负荷达</w:t>
      </w:r>
      <w:r>
        <w:rPr>
          <w:rFonts w:ascii="Times New Roman" w:eastAsia="仿宋_GB2312" w:hAnsi="Times New Roman" w:cs="Times New Roman"/>
          <w:color w:val="auto"/>
          <w:sz w:val="32"/>
          <w:szCs w:val="32"/>
        </w:rPr>
        <w:t>14</w:t>
      </w:r>
      <w:r>
        <w:rPr>
          <w:rFonts w:ascii="Times New Roman" w:eastAsia="仿宋_GB2312" w:hAnsi="Times New Roman" w:cs="Times New Roman"/>
          <w:color w:val="auto"/>
          <w:sz w:val="32"/>
          <w:szCs w:val="32"/>
        </w:rPr>
        <w:t>台次。各电厂对容易产生堵塞的设备应提前进行点检定修，投运时间较长的设备定期进行检查；沿海电厂要加大设备防腐力度，提高防腐等级，避免设备腐蚀损坏</w:t>
      </w:r>
      <w:r>
        <w:rPr>
          <w:rFonts w:ascii="Times New Roman" w:eastAsia="仿宋_GB2312" w:hAnsi="Times New Roman" w:cs="Times New Roman" w:hint="eastAsia"/>
          <w:color w:val="auto"/>
          <w:sz w:val="32"/>
          <w:szCs w:val="32"/>
        </w:rPr>
        <w:t>。</w:t>
      </w:r>
    </w:p>
    <w:p w:rsidR="001D1AD1" w:rsidRDefault="001D1AD1" w:rsidP="001D1AD1">
      <w:pPr>
        <w:spacing w:after="0" w:line="560" w:lineRule="exact"/>
        <w:ind w:firstLineChars="200" w:firstLine="640"/>
        <w:outlineLvl w:val="0"/>
        <w:rPr>
          <w:rFonts w:ascii="Times New Roman" w:eastAsia="楷体_GB2312" w:hAnsi="Times New Roman" w:cs="Times New Roman"/>
          <w:color w:val="auto"/>
          <w:sz w:val="32"/>
          <w:szCs w:val="32"/>
        </w:rPr>
      </w:pPr>
      <w:r>
        <w:rPr>
          <w:rFonts w:ascii="Times New Roman" w:eastAsia="黑体" w:hAnsi="Times New Roman" w:hint="eastAsia"/>
          <w:color w:val="auto"/>
          <w:sz w:val="32"/>
          <w:szCs w:val="32"/>
        </w:rPr>
        <w:t>三</w:t>
      </w:r>
      <w:r>
        <w:rPr>
          <w:rFonts w:ascii="Times New Roman" w:eastAsia="黑体" w:hAnsi="黑体" w:cs="Times New Roman" w:hint="eastAsia"/>
          <w:color w:val="auto"/>
          <w:sz w:val="32"/>
          <w:szCs w:val="32"/>
        </w:rPr>
        <w:t>、监管意见</w:t>
      </w:r>
    </w:p>
    <w:p w:rsidR="001D1AD1" w:rsidRDefault="001D1AD1" w:rsidP="001D1AD1">
      <w:pPr>
        <w:spacing w:after="0" w:line="560" w:lineRule="exact"/>
        <w:ind w:firstLineChars="200" w:firstLine="640"/>
        <w:outlineLvl w:val="1"/>
        <w:rPr>
          <w:rFonts w:ascii="楷体_GB2312" w:eastAsia="楷体_GB2312" w:hAnsi="Times New Roman" w:cs="Times New Roman"/>
          <w:sz w:val="32"/>
          <w:szCs w:val="32"/>
        </w:rPr>
      </w:pPr>
      <w:r>
        <w:rPr>
          <w:rFonts w:ascii="楷体_GB2312" w:eastAsia="楷体_GB2312" w:hAnsi="Times New Roman" w:cs="Times New Roman" w:hint="eastAsia"/>
          <w:color w:val="auto"/>
          <w:sz w:val="32"/>
          <w:szCs w:val="32"/>
        </w:rPr>
        <w:t>（一）建立和完善厂级技术监督体系</w:t>
      </w:r>
    </w:p>
    <w:p w:rsidR="001D1AD1" w:rsidRDefault="001D1AD1" w:rsidP="001D1AD1">
      <w:pPr>
        <w:pStyle w:val="a6"/>
        <w:spacing w:after="0"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各</w:t>
      </w:r>
      <w:r>
        <w:rPr>
          <w:rFonts w:ascii="Times New Roman" w:eastAsia="仿宋_GB2312" w:hAnsi="Times New Roman" w:cs="Times New Roman" w:hint="eastAsia"/>
          <w:color w:val="000000"/>
          <w:sz w:val="32"/>
          <w:szCs w:val="32"/>
        </w:rPr>
        <w:t>发电企业</w:t>
      </w:r>
      <w:r>
        <w:rPr>
          <w:rFonts w:ascii="Times New Roman" w:eastAsia="仿宋_GB2312" w:hAnsi="Times New Roman" w:cs="Times New Roman"/>
          <w:color w:val="000000"/>
          <w:sz w:val="32"/>
          <w:szCs w:val="32"/>
        </w:rPr>
        <w:t>应按</w:t>
      </w:r>
      <w:r>
        <w:rPr>
          <w:rFonts w:ascii="Times New Roman" w:eastAsia="仿宋_GB2312" w:hAnsi="Times New Roman" w:cs="Times New Roman"/>
          <w:color w:val="auto"/>
          <w:sz w:val="32"/>
          <w:szCs w:val="32"/>
        </w:rPr>
        <w:t>《关于做好发电企业技术监督工作有效遏制发电机组非计划停运的通知</w:t>
      </w:r>
      <w:r>
        <w:rPr>
          <w:rFonts w:ascii="Times New Roman" w:eastAsia="仿宋_GB2312" w:hAnsi="Times New Roman" w:cs="Times New Roman"/>
          <w:color w:val="000000"/>
          <w:sz w:val="32"/>
          <w:szCs w:val="32"/>
        </w:rPr>
        <w:t>》要求，建立以</w:t>
      </w:r>
      <w:r>
        <w:rPr>
          <w:rFonts w:ascii="Times New Roman" w:eastAsia="仿宋_GB2312" w:hAnsi="Times New Roman" w:cs="Times New Roman"/>
          <w:b/>
          <w:bCs/>
          <w:color w:val="000000"/>
          <w:sz w:val="32"/>
          <w:szCs w:val="32"/>
        </w:rPr>
        <w:t>厂级领导负责</w:t>
      </w:r>
      <w:r>
        <w:rPr>
          <w:rFonts w:ascii="Times New Roman" w:eastAsia="仿宋_GB2312" w:hAnsi="Times New Roman" w:cs="Times New Roman"/>
          <w:color w:val="000000"/>
          <w:sz w:val="32"/>
          <w:szCs w:val="32"/>
        </w:rPr>
        <w:t>的技术监督管理机构。同时建立和完善</w:t>
      </w:r>
      <w:r>
        <w:rPr>
          <w:rFonts w:ascii="Times New Roman" w:eastAsia="仿宋_GB2312" w:hAnsi="Times New Roman" w:cs="Times New Roman"/>
          <w:b/>
          <w:color w:val="000000"/>
          <w:sz w:val="32"/>
          <w:szCs w:val="32"/>
        </w:rPr>
        <w:t>厂级领导负责</w:t>
      </w:r>
      <w:r>
        <w:rPr>
          <w:rFonts w:ascii="Times New Roman" w:eastAsia="仿宋_GB2312" w:hAnsi="Times New Roman" w:cs="Times New Roman"/>
          <w:color w:val="000000"/>
          <w:sz w:val="32"/>
          <w:szCs w:val="32"/>
        </w:rPr>
        <w:t>的厂级技术监督体系，涵盖金属、化学、环保、绝缘、热工、电测、继保、励磁、节能、汽（燃）机</w:t>
      </w:r>
      <w:r>
        <w:rPr>
          <w:rFonts w:ascii="Times New Roman" w:eastAsia="仿宋_GB2312" w:hAnsi="Times New Roman" w:cs="Times New Roman" w:hint="eastAsia"/>
          <w:color w:val="000000"/>
          <w:sz w:val="32"/>
          <w:szCs w:val="32"/>
        </w:rPr>
        <w:t>、锅炉、自动化等</w:t>
      </w:r>
      <w:r>
        <w:rPr>
          <w:rFonts w:ascii="Times New Roman" w:eastAsia="仿宋_GB2312" w:hAnsi="Times New Roman" w:cs="Times New Roman"/>
          <w:color w:val="000000"/>
          <w:sz w:val="32"/>
          <w:szCs w:val="32"/>
        </w:rPr>
        <w:t xml:space="preserve"> 12 </w:t>
      </w:r>
      <w:r>
        <w:rPr>
          <w:rFonts w:ascii="Times New Roman" w:eastAsia="仿宋_GB2312" w:hAnsi="Times New Roman" w:cs="Times New Roman" w:hint="eastAsia"/>
          <w:color w:val="000000"/>
          <w:sz w:val="32"/>
          <w:szCs w:val="32"/>
        </w:rPr>
        <w:t>个专业监督网，</w:t>
      </w:r>
      <w:r>
        <w:rPr>
          <w:rFonts w:ascii="Times New Roman" w:eastAsia="仿宋_GB2312" w:hAnsi="Times New Roman" w:cs="Times New Roman" w:hint="eastAsia"/>
          <w:color w:val="auto"/>
          <w:sz w:val="32"/>
          <w:szCs w:val="32"/>
        </w:rPr>
        <w:t>有效</w:t>
      </w:r>
      <w:r>
        <w:rPr>
          <w:rFonts w:ascii="Times New Roman" w:eastAsia="仿宋_GB2312" w:hAnsi="Times New Roman" w:cs="Times New Roman"/>
          <w:color w:val="000000"/>
          <w:sz w:val="32"/>
          <w:szCs w:val="32"/>
        </w:rPr>
        <w:t>做好技术监督工作，提升发电设备可靠性管理水平，遏制发电机组</w:t>
      </w:r>
      <w:r>
        <w:rPr>
          <w:rFonts w:ascii="Times New Roman" w:eastAsia="仿宋_GB2312" w:hAnsi="Times New Roman" w:cs="Times New Roman" w:hint="eastAsia"/>
          <w:color w:val="000000"/>
          <w:sz w:val="32"/>
          <w:szCs w:val="32"/>
        </w:rPr>
        <w:t>非停，保障电力系统安全稳定运行。</w:t>
      </w:r>
      <w:r w:rsidRPr="001C0991">
        <w:rPr>
          <w:rFonts w:ascii="Times New Roman" w:eastAsia="仿宋_GB2312" w:hAnsi="Times New Roman" w:cs="Times New Roman" w:hint="eastAsia"/>
          <w:b/>
          <w:color w:val="auto"/>
          <w:sz w:val="32"/>
          <w:szCs w:val="32"/>
        </w:rPr>
        <w:t>请</w:t>
      </w:r>
      <w:r>
        <w:rPr>
          <w:rFonts w:ascii="Times New Roman" w:eastAsia="仿宋_GB2312" w:hAnsi="Times New Roman" w:cs="Times New Roman" w:hint="eastAsia"/>
          <w:b/>
          <w:bCs/>
          <w:color w:val="000000"/>
          <w:sz w:val="32"/>
          <w:szCs w:val="32"/>
        </w:rPr>
        <w:t>各电厂在</w:t>
      </w:r>
      <w:r>
        <w:rPr>
          <w:rFonts w:ascii="Times New Roman" w:eastAsia="仿宋_GB2312" w:hAnsi="Times New Roman" w:cs="Times New Roman"/>
          <w:b/>
          <w:bCs/>
          <w:color w:val="000000"/>
          <w:sz w:val="32"/>
          <w:szCs w:val="32"/>
        </w:rPr>
        <w:t>9</w:t>
      </w:r>
      <w:r>
        <w:rPr>
          <w:rFonts w:ascii="Times New Roman" w:eastAsia="仿宋_GB2312" w:hAnsi="Times New Roman" w:cs="Times New Roman" w:hint="eastAsia"/>
          <w:b/>
          <w:bCs/>
          <w:color w:val="000000"/>
          <w:sz w:val="32"/>
          <w:szCs w:val="32"/>
        </w:rPr>
        <w:t>月报送技术监督体系成立（变更）文件、成员名单等材料。</w:t>
      </w:r>
    </w:p>
    <w:p w:rsidR="001D1AD1" w:rsidRDefault="001D1AD1" w:rsidP="001D1AD1">
      <w:pPr>
        <w:numPr>
          <w:ilvl w:val="255"/>
          <w:numId w:val="0"/>
        </w:numPr>
        <w:spacing w:after="0" w:line="560" w:lineRule="exact"/>
        <w:ind w:firstLineChars="200" w:firstLine="640"/>
        <w:rPr>
          <w:rFonts w:ascii="楷体_GB2312" w:eastAsia="楷体_GB2312" w:hAnsi="Times New Roman" w:cs="Times New Roman"/>
          <w:color w:val="auto"/>
        </w:rPr>
      </w:pPr>
      <w:r>
        <w:rPr>
          <w:rFonts w:ascii="楷体_GB2312" w:eastAsia="楷体_GB2312" w:hAnsi="Times New Roman" w:cs="Times New Roman" w:hint="eastAsia"/>
          <w:color w:val="auto"/>
          <w:sz w:val="32"/>
          <w:szCs w:val="32"/>
        </w:rPr>
        <w:t>（二）开展发电机本体及其出口相关设备的安全隐患排查、治理</w:t>
      </w:r>
    </w:p>
    <w:p w:rsidR="001D1AD1" w:rsidRDefault="001D1AD1" w:rsidP="001D1AD1">
      <w:pPr>
        <w:widowControl/>
        <w:numPr>
          <w:ilvl w:val="255"/>
          <w:numId w:val="0"/>
        </w:numPr>
        <w:spacing w:after="0" w:line="560" w:lineRule="exact"/>
        <w:ind w:firstLineChars="200" w:firstLine="640"/>
        <w:rPr>
          <w:rFonts w:ascii="Times New Roman" w:eastAsia="仿宋_GB2312" w:hAnsi="Times New Roman" w:cs="Times New Roman"/>
          <w:b/>
          <w:color w:val="auto"/>
          <w:sz w:val="32"/>
          <w:szCs w:val="32"/>
        </w:rPr>
      </w:pPr>
      <w:r>
        <w:rPr>
          <w:rFonts w:ascii="Times New Roman" w:eastAsia="仿宋_GB2312" w:hAnsi="Times New Roman" w:cs="Times New Roman"/>
          <w:color w:val="auto"/>
          <w:sz w:val="32"/>
          <w:szCs w:val="32"/>
        </w:rPr>
        <w:t>各有关电力企业应</w:t>
      </w:r>
      <w:r>
        <w:rPr>
          <w:rFonts w:ascii="Times New Roman" w:eastAsia="仿宋_GB2312" w:hAnsi="Times New Roman" w:cs="Times New Roman" w:hint="eastAsia"/>
          <w:color w:val="auto"/>
          <w:sz w:val="32"/>
          <w:szCs w:val="32"/>
        </w:rPr>
        <w:t>按照</w:t>
      </w:r>
      <w:r>
        <w:rPr>
          <w:rFonts w:ascii="Times New Roman" w:eastAsia="仿宋_GB2312" w:hAnsi="Times New Roman" w:cs="Times New Roman"/>
          <w:color w:val="auto"/>
          <w:sz w:val="32"/>
          <w:szCs w:val="32"/>
        </w:rPr>
        <w:t>《关于做好发电企业技术监督工作有效遏制发电机组非计划停运的通知》要求，</w:t>
      </w:r>
      <w:r>
        <w:rPr>
          <w:rFonts w:ascii="Times New Roman" w:eastAsia="仿宋_GB2312" w:hAnsi="Times New Roman" w:cs="Times New Roman"/>
          <w:b/>
          <w:bCs/>
          <w:color w:val="auto"/>
          <w:sz w:val="32"/>
          <w:szCs w:val="32"/>
        </w:rPr>
        <w:t>开展发电机本体及其出口相关设备的安全隐患排查、治理</w:t>
      </w:r>
      <w:r>
        <w:rPr>
          <w:rFonts w:ascii="Times New Roman" w:eastAsia="仿宋_GB2312" w:hAnsi="Times New Roman" w:cs="Times New Roman"/>
          <w:color w:val="auto"/>
          <w:sz w:val="32"/>
          <w:szCs w:val="32"/>
        </w:rPr>
        <w:t>，</w:t>
      </w:r>
      <w:r>
        <w:rPr>
          <w:rFonts w:ascii="Times New Roman" w:eastAsia="仿宋_GB2312" w:hAnsi="Times New Roman" w:cs="Times New Roman"/>
          <w:b/>
          <w:color w:val="auto"/>
          <w:sz w:val="32"/>
          <w:szCs w:val="32"/>
        </w:rPr>
        <w:t>重点排查</w:t>
      </w:r>
      <w:r>
        <w:rPr>
          <w:rFonts w:ascii="Times New Roman" w:eastAsia="仿宋_GB2312" w:hAnsi="Times New Roman" w:cs="Times New Roman"/>
          <w:color w:val="auto"/>
          <w:sz w:val="32"/>
          <w:szCs w:val="32"/>
        </w:rPr>
        <w:t>发电机定子绕组端部鼻端接头部位损坏或发电机外围相关设备（如主变、出口断路器</w:t>
      </w:r>
      <w:r>
        <w:rPr>
          <w:rFonts w:ascii="Times New Roman" w:eastAsia="仿宋_GB2312" w:hAnsi="Times New Roman" w:cs="Times New Roman"/>
          <w:color w:val="auto"/>
          <w:sz w:val="32"/>
          <w:szCs w:val="32"/>
        </w:rPr>
        <w:t>GCB</w:t>
      </w:r>
      <w:r>
        <w:rPr>
          <w:rFonts w:ascii="Times New Roman" w:eastAsia="仿宋_GB2312" w:hAnsi="Times New Roman" w:cs="Times New Roman"/>
          <w:color w:val="auto"/>
          <w:sz w:val="32"/>
          <w:szCs w:val="32"/>
        </w:rPr>
        <w:t>、高厂变、励磁变、</w:t>
      </w:r>
      <w:r>
        <w:rPr>
          <w:rFonts w:ascii="Times New Roman" w:eastAsia="仿宋_GB2312" w:hAnsi="Times New Roman" w:cs="Times New Roman"/>
          <w:color w:val="auto"/>
          <w:sz w:val="32"/>
          <w:szCs w:val="32"/>
        </w:rPr>
        <w:t>PT</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CT</w:t>
      </w:r>
      <w:r>
        <w:rPr>
          <w:rFonts w:ascii="Times New Roman" w:eastAsia="仿宋_GB2312" w:hAnsi="Times New Roman" w:cs="Times New Roman"/>
          <w:color w:val="auto"/>
          <w:sz w:val="32"/>
          <w:szCs w:val="32"/>
        </w:rPr>
        <w:t>等）异常，引发发电机定子接地故障的隐患，加大整治力度、全面加强技术监督管理，提高机组运行安全。</w:t>
      </w:r>
      <w:r w:rsidRPr="001C0991">
        <w:rPr>
          <w:rFonts w:ascii="Times New Roman" w:eastAsia="仿宋_GB2312" w:hAnsi="Times New Roman" w:cs="Times New Roman" w:hint="eastAsia"/>
          <w:b/>
          <w:color w:val="auto"/>
          <w:sz w:val="32"/>
          <w:szCs w:val="32"/>
        </w:rPr>
        <w:t>请</w:t>
      </w:r>
      <w:r>
        <w:rPr>
          <w:rFonts w:ascii="Times New Roman" w:eastAsia="仿宋_GB2312" w:hAnsi="Times New Roman" w:cs="Times New Roman"/>
          <w:b/>
          <w:color w:val="auto"/>
          <w:sz w:val="32"/>
          <w:szCs w:val="32"/>
        </w:rPr>
        <w:t>各电厂在</w:t>
      </w:r>
      <w:r>
        <w:rPr>
          <w:rFonts w:ascii="Times New Roman" w:eastAsia="仿宋_GB2312" w:hAnsi="Times New Roman" w:cs="Times New Roman"/>
          <w:b/>
          <w:color w:val="auto"/>
          <w:sz w:val="32"/>
          <w:szCs w:val="32"/>
        </w:rPr>
        <w:t>9</w:t>
      </w:r>
      <w:r>
        <w:rPr>
          <w:rFonts w:ascii="Times New Roman" w:eastAsia="仿宋_GB2312" w:hAnsi="Times New Roman" w:cs="Times New Roman"/>
          <w:b/>
          <w:color w:val="auto"/>
          <w:sz w:val="32"/>
          <w:szCs w:val="32"/>
        </w:rPr>
        <w:t>月报送初步工作计划；</w:t>
      </w:r>
      <w:r>
        <w:rPr>
          <w:rFonts w:ascii="Times New Roman" w:eastAsia="仿宋_GB2312" w:hAnsi="Times New Roman" w:cs="Times New Roman"/>
          <w:b/>
          <w:color w:val="auto"/>
          <w:sz w:val="32"/>
          <w:szCs w:val="32"/>
        </w:rPr>
        <w:t>10</w:t>
      </w:r>
      <w:r>
        <w:rPr>
          <w:rFonts w:ascii="Times New Roman" w:eastAsia="仿宋_GB2312" w:hAnsi="Times New Roman" w:cs="Times New Roman"/>
          <w:b/>
          <w:color w:val="auto"/>
          <w:sz w:val="32"/>
          <w:szCs w:val="32"/>
        </w:rPr>
        <w:t>月报送排查治理的方案、阶段成果、措施等详细资料。</w:t>
      </w:r>
    </w:p>
    <w:p w:rsidR="001D1AD1" w:rsidRDefault="001D1AD1" w:rsidP="001D1AD1">
      <w:pPr>
        <w:pStyle w:val="a6"/>
        <w:adjustRightInd w:val="0"/>
        <w:snapToGrid w:val="0"/>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月底，南方能源监管局对未落实技术监督评价监管意见的发电企业进行了通报，各发电企业要认真落实整改，全面强化技术监督管理，</w:t>
      </w:r>
      <w:r>
        <w:rPr>
          <w:rFonts w:ascii="Times New Roman" w:eastAsia="仿宋_GB2312" w:hAnsi="Times New Roman" w:cs="Times New Roman"/>
          <w:color w:val="auto"/>
          <w:sz w:val="32"/>
          <w:szCs w:val="32"/>
        </w:rPr>
        <w:t>按监管意见和相关技术监督要求的时间节点完成工作，及时报送计划执行过程中发现的重要问题和重大隐患</w:t>
      </w:r>
      <w:bookmarkStart w:id="0" w:name="_GoBack"/>
      <w:bookmarkEnd w:id="0"/>
      <w:r>
        <w:rPr>
          <w:rFonts w:ascii="Times New Roman" w:eastAsia="仿宋_GB2312" w:hAnsi="Times New Roman" w:cs="Times New Roman"/>
          <w:color w:val="auto"/>
          <w:sz w:val="32"/>
          <w:szCs w:val="32"/>
        </w:rPr>
        <w:t>。各发电企业上级管理部门应加强对下属电厂落实监管意见工作的督导</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南方能源监管局将</w:t>
      </w:r>
      <w:r>
        <w:rPr>
          <w:rFonts w:ascii="Times New Roman" w:eastAsia="仿宋_GB2312" w:hAnsi="Times New Roman" w:cs="Times New Roman" w:hint="eastAsia"/>
          <w:color w:val="auto"/>
          <w:sz w:val="32"/>
          <w:szCs w:val="32"/>
        </w:rPr>
        <w:t>继续开展对技术监督工作不严不实、技术监督监管意见落实不力</w:t>
      </w:r>
      <w:r>
        <w:rPr>
          <w:rFonts w:eastAsia="仿宋_GB2312" w:hint="eastAsia"/>
          <w:sz w:val="32"/>
          <w:szCs w:val="32"/>
        </w:rPr>
        <w:t>、</w:t>
      </w:r>
      <w:r>
        <w:rPr>
          <w:rFonts w:eastAsia="仿宋_GB2312"/>
          <w:sz w:val="32"/>
          <w:szCs w:val="32"/>
        </w:rPr>
        <w:t>不按时提交技术监督材料、不准确报送数据的企业进行监管提醒</w:t>
      </w:r>
      <w:r>
        <w:rPr>
          <w:rFonts w:ascii="Times New Roman" w:eastAsia="仿宋_GB2312" w:cs="Times New Roman" w:hint="eastAsia"/>
          <w:sz w:val="32"/>
          <w:szCs w:val="32"/>
        </w:rPr>
        <w:t>，</w:t>
      </w:r>
      <w:r>
        <w:rPr>
          <w:rFonts w:eastAsia="仿宋_GB2312"/>
          <w:sz w:val="32"/>
          <w:szCs w:val="32"/>
        </w:rPr>
        <w:t>对隐瞒事实或提供虚假资料、违反电力技术监督有关规定造成电力安全事故的，将依法依规予以查处。</w:t>
      </w:r>
    </w:p>
    <w:p w:rsidR="001D1AD1" w:rsidRDefault="001D1AD1" w:rsidP="001D1AD1">
      <w:pPr>
        <w:adjustRightInd w:val="0"/>
        <w:snapToGrid w:val="0"/>
        <w:spacing w:line="360" w:lineRule="auto"/>
        <w:jc w:val="center"/>
        <w:rPr>
          <w:rFonts w:ascii="Times New Roman" w:eastAsia="方正小标宋简体" w:hAnsi="Times New Roman" w:cs="Times New Roman"/>
          <w:sz w:val="40"/>
          <w:szCs w:val="44"/>
        </w:rPr>
      </w:pPr>
    </w:p>
    <w:p w:rsidR="001D1AD1" w:rsidRDefault="001D1AD1" w:rsidP="001D1AD1">
      <w:pPr>
        <w:spacing w:after="0" w:line="560" w:lineRule="exact"/>
        <w:ind w:firstLineChars="200" w:firstLine="640"/>
        <w:rPr>
          <w:rFonts w:ascii="Times New Roman" w:eastAsia="仿宋_GB2312" w:hAnsi="Times New Roman" w:cs="Times New Roman"/>
          <w:color w:val="000000"/>
          <w:sz w:val="32"/>
          <w:szCs w:val="32"/>
        </w:rPr>
        <w:sectPr w:rsidR="001D1AD1">
          <w:footerReference w:type="default" r:id="rId21"/>
          <w:pgSz w:w="11906" w:h="16838"/>
          <w:pgMar w:top="1440" w:right="1800" w:bottom="1440" w:left="1800" w:header="851" w:footer="992" w:gutter="0"/>
          <w:cols w:space="720"/>
          <w:docGrid w:type="lines" w:linePitch="312"/>
        </w:sectPr>
      </w:pPr>
    </w:p>
    <w:p w:rsidR="001D1AD1" w:rsidRDefault="001D1AD1" w:rsidP="001D1AD1">
      <w:pPr>
        <w:pStyle w:val="2"/>
        <w:ind w:firstLine="640"/>
        <w:jc w:val="center"/>
        <w:rPr>
          <w:rFonts w:ascii="Times New Roman" w:eastAsia="黑体" w:hAnsi="Times New Roman" w:cs="Times New Roman"/>
          <w:color w:val="auto"/>
          <w:sz w:val="32"/>
          <w:szCs w:val="32"/>
        </w:rPr>
      </w:pPr>
      <w:r>
        <w:rPr>
          <w:rFonts w:ascii="Times New Roman" w:eastAsia="黑体" w:hAnsi="黑体" w:cs="Times New Roman" w:hint="eastAsia"/>
          <w:color w:val="auto"/>
          <w:sz w:val="32"/>
          <w:szCs w:val="32"/>
        </w:rPr>
        <w:t>表</w:t>
      </w:r>
      <w:r>
        <w:rPr>
          <w:rFonts w:ascii="Times New Roman" w:eastAsia="黑体" w:hAnsi="Times New Roman" w:cs="Times New Roman"/>
          <w:color w:val="auto"/>
          <w:sz w:val="32"/>
          <w:szCs w:val="32"/>
        </w:rPr>
        <w:t>1</w:t>
      </w:r>
      <w:r>
        <w:rPr>
          <w:rFonts w:ascii="Times New Roman" w:eastAsia="黑体" w:hAnsi="黑体" w:cs="Times New Roman" w:hint="eastAsia"/>
          <w:color w:val="auto"/>
          <w:sz w:val="32"/>
          <w:szCs w:val="32"/>
        </w:rPr>
        <w:t>以发电企业（集团）归属为统计口径的非停情况</w:t>
      </w:r>
    </w:p>
    <w:tbl>
      <w:tblPr>
        <w:tblW w:w="14214" w:type="dxa"/>
        <w:tblInd w:w="-222" w:type="dxa"/>
        <w:tblLayout w:type="fixed"/>
        <w:tblCellMar>
          <w:left w:w="0" w:type="dxa"/>
          <w:right w:w="0" w:type="dxa"/>
        </w:tblCellMar>
        <w:tblLook w:val="04A0"/>
      </w:tblPr>
      <w:tblGrid>
        <w:gridCol w:w="897"/>
        <w:gridCol w:w="3026"/>
        <w:gridCol w:w="2977"/>
        <w:gridCol w:w="1842"/>
        <w:gridCol w:w="1707"/>
        <w:gridCol w:w="1837"/>
        <w:gridCol w:w="1928"/>
      </w:tblGrid>
      <w:tr w:rsidR="001D1AD1" w:rsidTr="00C05151">
        <w:trPr>
          <w:trHeight w:val="722"/>
        </w:trPr>
        <w:tc>
          <w:tcPr>
            <w:tcW w:w="89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技术监督评价</w:t>
            </w:r>
          </w:p>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企业</w:t>
            </w:r>
          </w:p>
        </w:tc>
        <w:tc>
          <w:tcPr>
            <w:tcW w:w="302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6</w:t>
            </w:r>
            <w:r>
              <w:rPr>
                <w:rFonts w:ascii="Times New Roman" w:hAnsiTheme="minorEastAsia" w:cs="Times New Roman" w:hint="eastAsia"/>
                <w:b/>
                <w:color w:val="auto"/>
                <w:sz w:val="24"/>
                <w:szCs w:val="24"/>
              </w:rPr>
              <w:t>月</w:t>
            </w:r>
            <w:r>
              <w:rPr>
                <w:rFonts w:ascii="Times New Roman" w:hAnsiTheme="minorEastAsia" w:cs="Times New Roman"/>
                <w:b/>
                <w:color w:val="auto"/>
                <w:sz w:val="24"/>
                <w:szCs w:val="24"/>
              </w:rPr>
              <w:t>非停机组</w:t>
            </w:r>
          </w:p>
        </w:tc>
        <w:tc>
          <w:tcPr>
            <w:tcW w:w="297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7</w:t>
            </w:r>
            <w:r>
              <w:rPr>
                <w:rFonts w:ascii="Times New Roman" w:hAnsiTheme="minorEastAsia" w:cs="Times New Roman" w:hint="eastAsia"/>
                <w:b/>
                <w:color w:val="auto"/>
                <w:sz w:val="24"/>
                <w:szCs w:val="24"/>
              </w:rPr>
              <w:t>月</w:t>
            </w:r>
            <w:r>
              <w:rPr>
                <w:rFonts w:ascii="Times New Roman" w:hAnsiTheme="minorEastAsia" w:cs="Times New Roman"/>
                <w:b/>
                <w:color w:val="auto"/>
                <w:sz w:val="24"/>
                <w:szCs w:val="24"/>
              </w:rPr>
              <w:t>非停机组</w:t>
            </w:r>
          </w:p>
        </w:tc>
        <w:tc>
          <w:tcPr>
            <w:tcW w:w="354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7</w:t>
            </w:r>
            <w:r>
              <w:rPr>
                <w:rFonts w:ascii="Times New Roman" w:hAnsiTheme="minorEastAsia" w:cs="Times New Roman" w:hint="eastAsia"/>
                <w:b/>
                <w:color w:val="auto"/>
                <w:sz w:val="24"/>
                <w:szCs w:val="24"/>
              </w:rPr>
              <w:t>月发生</w:t>
            </w:r>
            <w:r>
              <w:rPr>
                <w:rFonts w:ascii="Times New Roman" w:hAnsiTheme="minorEastAsia" w:cs="Times New Roman"/>
                <w:b/>
                <w:color w:val="auto"/>
                <w:sz w:val="24"/>
                <w:szCs w:val="24"/>
              </w:rPr>
              <w:t>非停</w:t>
            </w:r>
            <w:r>
              <w:rPr>
                <w:rFonts w:ascii="Times New Roman" w:hAnsiTheme="minorEastAsia" w:cs="Times New Roman" w:hint="eastAsia"/>
                <w:b/>
                <w:color w:val="auto"/>
                <w:sz w:val="24"/>
                <w:szCs w:val="24"/>
              </w:rPr>
              <w:t>两台次及以上</w:t>
            </w:r>
          </w:p>
        </w:tc>
        <w:tc>
          <w:tcPr>
            <w:tcW w:w="376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heme="minorEastAsia" w:cs="Times New Roman" w:hint="eastAsia"/>
                <w:b/>
                <w:color w:val="auto"/>
                <w:sz w:val="24"/>
                <w:szCs w:val="24"/>
              </w:rPr>
              <w:t>6</w:t>
            </w:r>
            <w:r>
              <w:rPr>
                <w:rFonts w:ascii="Times New Roman" w:hAnsiTheme="minorEastAsia" w:cs="Times New Roman" w:hint="eastAsia"/>
                <w:b/>
                <w:color w:val="auto"/>
                <w:sz w:val="24"/>
                <w:szCs w:val="24"/>
              </w:rPr>
              <w:t>月、</w:t>
            </w:r>
            <w:r>
              <w:rPr>
                <w:rFonts w:ascii="Times New Roman" w:hAnsiTheme="minorEastAsia" w:cs="Times New Roman" w:hint="eastAsia"/>
                <w:b/>
                <w:color w:val="auto"/>
                <w:sz w:val="24"/>
                <w:szCs w:val="24"/>
              </w:rPr>
              <w:t>7</w:t>
            </w:r>
            <w:r>
              <w:rPr>
                <w:rFonts w:ascii="Times New Roman" w:hAnsiTheme="minorEastAsia" w:cs="Times New Roman" w:hint="eastAsia"/>
                <w:b/>
                <w:color w:val="auto"/>
                <w:sz w:val="24"/>
                <w:szCs w:val="24"/>
              </w:rPr>
              <w:t>月均发生非停</w:t>
            </w:r>
          </w:p>
        </w:tc>
      </w:tr>
      <w:tr w:rsidR="001D1AD1" w:rsidTr="00C05151">
        <w:trPr>
          <w:trHeight w:val="778"/>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p>
        </w:tc>
        <w:tc>
          <w:tcPr>
            <w:tcW w:w="2977"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heme="minorEastAsia" w:cs="Times New Roman" w:hint="eastAsia"/>
                <w:b/>
                <w:color w:val="auto"/>
                <w:sz w:val="24"/>
                <w:szCs w:val="24"/>
              </w:rPr>
              <w:t>发电企业</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heme="minorEastAsia" w:cs="Times New Roman" w:hint="eastAsia"/>
                <w:b/>
                <w:color w:val="auto"/>
                <w:sz w:val="24"/>
                <w:szCs w:val="24"/>
              </w:rPr>
              <w:t>所属集团</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heme="minorEastAsia" w:cs="Times New Roman" w:hint="eastAsia"/>
                <w:b/>
                <w:color w:val="auto"/>
                <w:sz w:val="24"/>
                <w:szCs w:val="24"/>
              </w:rPr>
              <w:t>发电企业</w:t>
            </w:r>
          </w:p>
        </w:tc>
        <w:tc>
          <w:tcPr>
            <w:tcW w:w="1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heme="minorEastAsia" w:cs="Times New Roman" w:hint="eastAsia"/>
                <w:b/>
                <w:color w:val="auto"/>
                <w:sz w:val="24"/>
                <w:szCs w:val="24"/>
              </w:rPr>
              <w:t>所属集团</w:t>
            </w:r>
          </w:p>
        </w:tc>
      </w:tr>
      <w:tr w:rsidR="001D1AD1" w:rsidTr="00C05151">
        <w:trPr>
          <w:trHeight w:val="651"/>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珠海</w:t>
            </w:r>
            <w:r>
              <w:rPr>
                <w:rFonts w:ascii="Times New Roman" w:hAnsi="Times New Roman" w:cs="Times New Roman" w:hint="eastAsia"/>
                <w:color w:val="auto"/>
                <w:sz w:val="24"/>
                <w:szCs w:val="24"/>
              </w:rPr>
              <w:t>A1</w:t>
            </w:r>
            <w:r>
              <w:rPr>
                <w:rFonts w:ascii="Times New Roman" w:hAnsi="Times New Roman" w:cs="Times New Roman" w:hint="eastAsia"/>
                <w:color w:val="auto"/>
                <w:sz w:val="24"/>
                <w:szCs w:val="24"/>
              </w:rPr>
              <w:t>号，源和</w:t>
            </w:r>
            <w:r>
              <w:rPr>
                <w:rFonts w:ascii="Times New Roman" w:hAnsi="Times New Roman" w:cs="Times New Roman" w:hint="eastAsia"/>
                <w:color w:val="auto"/>
                <w:sz w:val="24"/>
                <w:szCs w:val="24"/>
              </w:rPr>
              <w:t>3</w:t>
            </w:r>
            <w:r>
              <w:rPr>
                <w:rFonts w:ascii="Times New Roman" w:hAnsi="Times New Roman" w:cs="Times New Roman" w:hint="eastAsia"/>
                <w:color w:val="auto"/>
                <w:sz w:val="24"/>
                <w:szCs w:val="24"/>
              </w:rPr>
              <w:t>号，谭丰</w:t>
            </w:r>
            <w:r>
              <w:rPr>
                <w:rFonts w:ascii="Times New Roman" w:hAnsi="Times New Roman" w:cs="Times New Roman" w:hint="eastAsia"/>
                <w:color w:val="auto"/>
                <w:sz w:val="24"/>
                <w:szCs w:val="24"/>
              </w:rPr>
              <w:t>6</w:t>
            </w:r>
            <w:r>
              <w:rPr>
                <w:rFonts w:ascii="Times New Roman" w:hAnsi="Times New Roman" w:cs="Times New Roman" w:hint="eastAsia"/>
                <w:color w:val="auto"/>
                <w:sz w:val="24"/>
                <w:szCs w:val="24"/>
              </w:rPr>
              <w:t>号，蓝月</w:t>
            </w:r>
            <w:r>
              <w:rPr>
                <w:rFonts w:ascii="Times New Roman" w:hAnsi="Times New Roman" w:cs="Times New Roman" w:hint="eastAsia"/>
                <w:color w:val="auto"/>
                <w:sz w:val="24"/>
                <w:szCs w:val="24"/>
              </w:rPr>
              <w:t>3-4</w:t>
            </w:r>
            <w:r>
              <w:rPr>
                <w:rFonts w:ascii="Times New Roman" w:hAnsi="Times New Roman" w:cs="Times New Roman" w:hint="eastAsia"/>
                <w:color w:val="auto"/>
                <w:sz w:val="24"/>
                <w:szCs w:val="24"/>
              </w:rPr>
              <w:t>号，协鑫</w:t>
            </w:r>
            <w:r>
              <w:rPr>
                <w:rFonts w:ascii="Times New Roman" w:hAnsi="Times New Roman" w:cs="Times New Roman" w:hint="eastAsia"/>
                <w:color w:val="auto"/>
                <w:sz w:val="24"/>
                <w:szCs w:val="24"/>
              </w:rPr>
              <w:t>3-4</w:t>
            </w:r>
            <w:r>
              <w:rPr>
                <w:rFonts w:ascii="Times New Roman" w:hAnsi="Times New Roman" w:cs="Times New Roman" w:hint="eastAsia"/>
                <w:color w:val="auto"/>
                <w:sz w:val="24"/>
                <w:szCs w:val="24"/>
              </w:rPr>
              <w:t>号，福新</w:t>
            </w:r>
            <w:r>
              <w:rPr>
                <w:rFonts w:ascii="Times New Roman" w:hAnsi="Times New Roman" w:cs="Times New Roman" w:hint="eastAsia"/>
                <w:color w:val="auto"/>
                <w:sz w:val="24"/>
                <w:szCs w:val="24"/>
              </w:rPr>
              <w:t>1-2</w:t>
            </w:r>
            <w:r>
              <w:rPr>
                <w:rFonts w:ascii="Times New Roman" w:hAnsi="Times New Roman" w:cs="Times New Roman" w:hint="eastAsia"/>
                <w:color w:val="auto"/>
                <w:sz w:val="24"/>
                <w:szCs w:val="24"/>
              </w:rPr>
              <w:t>号（</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台次），坪石</w:t>
            </w:r>
            <w:r>
              <w:rPr>
                <w:rFonts w:ascii="Times New Roman" w:hAnsi="Times New Roman" w:cs="Times New Roman" w:hint="eastAsia"/>
                <w:color w:val="auto"/>
                <w:sz w:val="24"/>
                <w:szCs w:val="24"/>
              </w:rPr>
              <w:t>B 4</w:t>
            </w:r>
            <w:r>
              <w:rPr>
                <w:rFonts w:ascii="Times New Roman" w:hAnsi="Times New Roman" w:cs="Times New Roman" w:hint="eastAsia"/>
                <w:color w:val="auto"/>
                <w:sz w:val="24"/>
                <w:szCs w:val="24"/>
              </w:rPr>
              <w:t>号、海门</w:t>
            </w:r>
            <w:r>
              <w:rPr>
                <w:rFonts w:ascii="Times New Roman" w:hAnsi="Times New Roman" w:cs="Times New Roman" w:hint="eastAsia"/>
                <w:color w:val="auto"/>
                <w:sz w:val="24"/>
                <w:szCs w:val="24"/>
              </w:rPr>
              <w:t>3</w:t>
            </w:r>
            <w:r>
              <w:rPr>
                <w:rFonts w:ascii="Times New Roman" w:hAnsi="Times New Roman" w:cs="Times New Roman" w:hint="eastAsia"/>
                <w:color w:val="auto"/>
                <w:sz w:val="24"/>
                <w:szCs w:val="24"/>
              </w:rPr>
              <w:t>号，红海湾</w:t>
            </w:r>
            <w:r>
              <w:rPr>
                <w:rFonts w:ascii="Times New Roman" w:hAnsi="Times New Roman" w:cs="Times New Roman" w:hint="eastAsia"/>
                <w:color w:val="auto"/>
                <w:sz w:val="24"/>
                <w:szCs w:val="24"/>
              </w:rPr>
              <w:t>3</w:t>
            </w:r>
            <w:r>
              <w:rPr>
                <w:rFonts w:ascii="Times New Roman" w:hAnsi="Times New Roman" w:cs="Times New Roman" w:hint="eastAsia"/>
                <w:color w:val="auto"/>
                <w:sz w:val="24"/>
                <w:szCs w:val="24"/>
              </w:rPr>
              <w:t>号，白沙</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号，新田</w:t>
            </w:r>
            <w:r>
              <w:rPr>
                <w:rFonts w:ascii="Times New Roman" w:hAnsi="Times New Roman" w:cs="Times New Roman" w:hint="eastAsia"/>
                <w:color w:val="auto"/>
                <w:sz w:val="24"/>
                <w:szCs w:val="24"/>
              </w:rPr>
              <w:t>1</w:t>
            </w:r>
            <w:r>
              <w:rPr>
                <w:rFonts w:ascii="Times New Roman" w:hAnsi="Times New Roman" w:cs="Times New Roman" w:hint="eastAsia"/>
                <w:color w:val="auto"/>
                <w:sz w:val="24"/>
                <w:szCs w:val="24"/>
              </w:rPr>
              <w:t>号、</w:t>
            </w:r>
            <w:r>
              <w:rPr>
                <w:rFonts w:ascii="Times New Roman" w:hAnsi="Times New Roman" w:cs="Times New Roman" w:hint="eastAsia"/>
                <w:color w:val="auto"/>
                <w:sz w:val="24"/>
                <w:szCs w:val="24"/>
              </w:rPr>
              <w:t>3</w:t>
            </w:r>
            <w:r>
              <w:rPr>
                <w:rFonts w:ascii="Times New Roman" w:hAnsi="Times New Roman" w:cs="Times New Roman" w:hint="eastAsia"/>
                <w:color w:val="auto"/>
                <w:sz w:val="24"/>
                <w:szCs w:val="24"/>
              </w:rPr>
              <w:t>号，生物质</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号，汇东</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号，德胜</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号，雄州</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号，南朗</w:t>
            </w:r>
            <w:r>
              <w:rPr>
                <w:rFonts w:ascii="Times New Roman" w:hAnsi="Times New Roman" w:cs="Times New Roman" w:hint="eastAsia"/>
                <w:color w:val="auto"/>
                <w:sz w:val="24"/>
                <w:szCs w:val="24"/>
              </w:rPr>
              <w:t>3-4</w:t>
            </w:r>
            <w:r>
              <w:rPr>
                <w:rFonts w:ascii="Times New Roman" w:hAnsi="Times New Roman" w:cs="Times New Roman" w:hint="eastAsia"/>
                <w:color w:val="auto"/>
                <w:sz w:val="24"/>
                <w:szCs w:val="24"/>
              </w:rPr>
              <w:t>号，樟洋</w:t>
            </w:r>
            <w:r>
              <w:rPr>
                <w:rFonts w:ascii="Times New Roman" w:hAnsi="Times New Roman" w:cs="Times New Roman" w:hint="eastAsia"/>
                <w:color w:val="auto"/>
                <w:sz w:val="24"/>
                <w:szCs w:val="24"/>
              </w:rPr>
              <w:t>3-4</w:t>
            </w:r>
            <w:r>
              <w:rPr>
                <w:rFonts w:ascii="Times New Roman" w:hAnsi="Times New Roman" w:cs="Times New Roman" w:hint="eastAsia"/>
                <w:color w:val="auto"/>
                <w:sz w:val="24"/>
                <w:szCs w:val="24"/>
              </w:rPr>
              <w:t>号，黄埔</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w:t>
            </w:r>
          </w:p>
          <w:p w:rsidR="001D1AD1" w:rsidRDefault="001D1AD1" w:rsidP="00C05151">
            <w:pPr>
              <w:spacing w:after="0"/>
              <w:jc w:val="center"/>
              <w:rPr>
                <w:rFonts w:ascii="Times New Roman" w:hAnsi="Times New Roman" w:cs="Times New Roman"/>
                <w:color w:val="auto"/>
                <w:sz w:val="24"/>
                <w:szCs w:val="24"/>
              </w:rPr>
            </w:pPr>
          </w:p>
        </w:tc>
        <w:tc>
          <w:tcPr>
            <w:tcW w:w="297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before="100" w:beforeAutospacing="1" w:after="100" w:afterAutospacing="1"/>
              <w:jc w:val="center"/>
              <w:outlineLvl w:val="0"/>
              <w:rPr>
                <w:rFonts w:ascii="Times New Roman" w:hAnsi="Times New Roman" w:cs="Times New Roman"/>
                <w:color w:val="auto"/>
                <w:sz w:val="24"/>
                <w:szCs w:val="24"/>
              </w:rPr>
            </w:pPr>
            <w:r>
              <w:rPr>
                <w:rFonts w:ascii="Times New Roman" w:hAnsi="Times New Roman" w:cs="Times New Roman" w:hint="eastAsia"/>
                <w:color w:val="auto"/>
                <w:sz w:val="24"/>
                <w:szCs w:val="24"/>
              </w:rPr>
              <w:t>钦州</w:t>
            </w:r>
            <w:r>
              <w:rPr>
                <w:rFonts w:ascii="Times New Roman" w:hAnsi="Times New Roman" w:cs="Times New Roman" w:hint="eastAsia"/>
                <w:color w:val="auto"/>
                <w:sz w:val="24"/>
                <w:szCs w:val="24"/>
              </w:rPr>
              <w:t>4</w:t>
            </w:r>
            <w:r>
              <w:rPr>
                <w:rFonts w:ascii="Times New Roman" w:hAnsi="Times New Roman" w:cs="Times New Roman" w:hint="eastAsia"/>
                <w:color w:val="auto"/>
                <w:sz w:val="24"/>
                <w:szCs w:val="24"/>
              </w:rPr>
              <w:t>号，源和</w:t>
            </w:r>
            <w:r>
              <w:rPr>
                <w:rFonts w:ascii="Times New Roman" w:hAnsi="Times New Roman" w:cs="Times New Roman" w:hint="eastAsia"/>
                <w:color w:val="auto"/>
                <w:sz w:val="24"/>
                <w:szCs w:val="24"/>
              </w:rPr>
              <w:t>1</w:t>
            </w:r>
            <w:r>
              <w:rPr>
                <w:rFonts w:ascii="Times New Roman" w:hAnsi="Times New Roman" w:cs="Times New Roman" w:hint="eastAsia"/>
                <w:color w:val="auto"/>
                <w:sz w:val="24"/>
                <w:szCs w:val="24"/>
              </w:rPr>
              <w:t>号，北海</w:t>
            </w:r>
            <w:r>
              <w:rPr>
                <w:rFonts w:ascii="Times New Roman" w:hAnsi="Times New Roman" w:cs="Times New Roman" w:hint="eastAsia"/>
                <w:color w:val="auto"/>
                <w:sz w:val="24"/>
                <w:szCs w:val="24"/>
              </w:rPr>
              <w:t>1</w:t>
            </w:r>
            <w:r>
              <w:rPr>
                <w:rFonts w:ascii="Times New Roman" w:hAnsi="Times New Roman" w:cs="Times New Roman" w:hint="eastAsia"/>
                <w:color w:val="auto"/>
                <w:sz w:val="24"/>
                <w:szCs w:val="24"/>
              </w:rPr>
              <w:t>号，湛江</w:t>
            </w:r>
            <w:r>
              <w:rPr>
                <w:rFonts w:ascii="Times New Roman" w:hAnsi="Times New Roman" w:cs="Times New Roman" w:hint="eastAsia"/>
                <w:color w:val="auto"/>
                <w:sz w:val="24"/>
                <w:szCs w:val="24"/>
              </w:rPr>
              <w:t>4</w:t>
            </w:r>
            <w:r>
              <w:rPr>
                <w:rFonts w:ascii="Times New Roman" w:hAnsi="Times New Roman" w:cs="Times New Roman" w:hint="eastAsia"/>
                <w:color w:val="auto"/>
                <w:sz w:val="24"/>
                <w:szCs w:val="24"/>
              </w:rPr>
              <w:t>号，汕头</w:t>
            </w:r>
            <w:r>
              <w:rPr>
                <w:rFonts w:ascii="Times New Roman" w:hAnsi="Times New Roman" w:cs="Times New Roman" w:hint="eastAsia"/>
                <w:color w:val="auto"/>
                <w:sz w:val="24"/>
                <w:szCs w:val="24"/>
              </w:rPr>
              <w:t>1</w:t>
            </w:r>
            <w:r>
              <w:rPr>
                <w:rFonts w:ascii="Times New Roman" w:hAnsi="Times New Roman" w:cs="Times New Roman" w:hint="eastAsia"/>
                <w:color w:val="auto"/>
                <w:sz w:val="24"/>
                <w:szCs w:val="24"/>
              </w:rPr>
              <w:t>号，恒运</w:t>
            </w:r>
            <w:r>
              <w:rPr>
                <w:rFonts w:ascii="Times New Roman" w:hAnsi="Times New Roman" w:cs="Times New Roman" w:hint="eastAsia"/>
                <w:color w:val="auto"/>
                <w:sz w:val="24"/>
                <w:szCs w:val="24"/>
              </w:rPr>
              <w:t>7</w:t>
            </w:r>
            <w:r>
              <w:rPr>
                <w:rFonts w:ascii="Times New Roman" w:hAnsi="Times New Roman" w:cs="Times New Roman" w:hint="eastAsia"/>
                <w:color w:val="auto"/>
                <w:sz w:val="24"/>
                <w:szCs w:val="24"/>
              </w:rPr>
              <w:t>号，珠海</w:t>
            </w:r>
            <w:r>
              <w:rPr>
                <w:rFonts w:ascii="Times New Roman" w:hAnsi="Times New Roman" w:cs="Times New Roman" w:hint="eastAsia"/>
                <w:color w:val="auto"/>
                <w:sz w:val="24"/>
                <w:szCs w:val="24"/>
              </w:rPr>
              <w:t>A1</w:t>
            </w:r>
            <w:r>
              <w:rPr>
                <w:rFonts w:ascii="Times New Roman" w:hAnsi="Times New Roman" w:cs="Times New Roman" w:hint="eastAsia"/>
                <w:color w:val="auto"/>
                <w:sz w:val="24"/>
                <w:szCs w:val="24"/>
              </w:rPr>
              <w:t>、</w:t>
            </w:r>
            <w:r>
              <w:rPr>
                <w:rFonts w:ascii="Times New Roman" w:hAnsi="Times New Roman" w:cs="Times New Roman" w:hint="eastAsia"/>
                <w:color w:val="auto"/>
                <w:sz w:val="24"/>
                <w:szCs w:val="24"/>
              </w:rPr>
              <w:t>A2</w:t>
            </w:r>
            <w:r>
              <w:rPr>
                <w:rFonts w:ascii="Times New Roman" w:hAnsi="Times New Roman" w:cs="Times New Roman" w:hint="eastAsia"/>
                <w:color w:val="auto"/>
                <w:sz w:val="24"/>
                <w:szCs w:val="24"/>
              </w:rPr>
              <w:t>号，珠海</w:t>
            </w:r>
            <w:r>
              <w:rPr>
                <w:rFonts w:ascii="Times New Roman" w:hAnsi="Times New Roman" w:cs="Times New Roman" w:hint="eastAsia"/>
                <w:color w:val="auto"/>
                <w:sz w:val="24"/>
                <w:szCs w:val="24"/>
              </w:rPr>
              <w:t>B4</w:t>
            </w:r>
            <w:r>
              <w:rPr>
                <w:rFonts w:ascii="Times New Roman" w:hAnsi="Times New Roman" w:cs="Times New Roman" w:hint="eastAsia"/>
                <w:color w:val="auto"/>
                <w:sz w:val="24"/>
                <w:szCs w:val="24"/>
              </w:rPr>
              <w:t>号，小漠</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号，谭丰</w:t>
            </w:r>
            <w:r>
              <w:rPr>
                <w:rFonts w:ascii="Times New Roman" w:hAnsi="Times New Roman" w:cs="Times New Roman" w:hint="eastAsia"/>
                <w:color w:val="auto"/>
                <w:sz w:val="24"/>
                <w:szCs w:val="24"/>
              </w:rPr>
              <w:t>5</w:t>
            </w:r>
            <w:r>
              <w:rPr>
                <w:rFonts w:ascii="Times New Roman" w:hAnsi="Times New Roman" w:cs="Times New Roman" w:hint="eastAsia"/>
                <w:color w:val="auto"/>
                <w:sz w:val="24"/>
                <w:szCs w:val="24"/>
              </w:rPr>
              <w:t>号（</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台次），华粤</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号，黄埔</w:t>
            </w:r>
            <w:r>
              <w:rPr>
                <w:rFonts w:ascii="Times New Roman" w:hAnsi="Times New Roman" w:cs="Times New Roman" w:hint="eastAsia"/>
                <w:color w:val="auto"/>
                <w:sz w:val="24"/>
                <w:szCs w:val="24"/>
              </w:rPr>
              <w:t>2</w:t>
            </w:r>
            <w:r>
              <w:rPr>
                <w:rFonts w:ascii="Times New Roman" w:hAnsi="Times New Roman" w:cs="Times New Roman" w:hint="eastAsia"/>
                <w:color w:val="auto"/>
                <w:sz w:val="24"/>
                <w:szCs w:val="24"/>
              </w:rPr>
              <w:t>号，岭南</w:t>
            </w:r>
            <w:r>
              <w:rPr>
                <w:rFonts w:ascii="Times New Roman" w:hAnsi="Times New Roman" w:cs="Times New Roman" w:hint="eastAsia"/>
                <w:color w:val="auto"/>
                <w:sz w:val="24"/>
                <w:szCs w:val="24"/>
              </w:rPr>
              <w:t>1-2</w:t>
            </w:r>
            <w:r>
              <w:rPr>
                <w:rFonts w:ascii="Times New Roman" w:hAnsi="Times New Roman" w:cs="Times New Roman" w:hint="eastAsia"/>
                <w:color w:val="auto"/>
                <w:sz w:val="24"/>
                <w:szCs w:val="24"/>
              </w:rPr>
              <w:t>号，洋浦</w:t>
            </w:r>
            <w:r>
              <w:rPr>
                <w:rFonts w:ascii="Times New Roman" w:hAnsi="Times New Roman" w:cs="Times New Roman" w:hint="eastAsia"/>
                <w:color w:val="auto"/>
                <w:sz w:val="24"/>
                <w:szCs w:val="24"/>
              </w:rPr>
              <w:t>12-14</w:t>
            </w:r>
            <w:r>
              <w:rPr>
                <w:rFonts w:ascii="Times New Roman" w:hAnsi="Times New Roman" w:cs="Times New Roman" w:hint="eastAsia"/>
                <w:color w:val="auto"/>
                <w:sz w:val="24"/>
                <w:szCs w:val="24"/>
              </w:rPr>
              <w:t>号，樟洋</w:t>
            </w:r>
            <w:r>
              <w:rPr>
                <w:rFonts w:ascii="Times New Roman" w:hAnsi="Times New Roman" w:cs="Times New Roman" w:hint="eastAsia"/>
                <w:color w:val="auto"/>
                <w:sz w:val="24"/>
                <w:szCs w:val="24"/>
              </w:rPr>
              <w:t>3-4</w:t>
            </w:r>
            <w:r>
              <w:rPr>
                <w:rFonts w:ascii="Times New Roman" w:hAnsi="Times New Roman" w:cs="Times New Roman" w:hint="eastAsia"/>
                <w:color w:val="auto"/>
                <w:sz w:val="24"/>
                <w:szCs w:val="24"/>
              </w:rPr>
              <w:t>号，永安</w:t>
            </w:r>
            <w:r>
              <w:rPr>
                <w:rFonts w:ascii="Times New Roman" w:hAnsi="Times New Roman" w:cs="Times New Roman" w:hint="eastAsia"/>
                <w:color w:val="auto"/>
                <w:sz w:val="24"/>
                <w:szCs w:val="24"/>
              </w:rPr>
              <w:t>1-2</w:t>
            </w:r>
            <w:r>
              <w:rPr>
                <w:rFonts w:ascii="Times New Roman" w:hAnsi="Times New Roman" w:cs="Times New Roman" w:hint="eastAsia"/>
                <w:color w:val="auto"/>
                <w:sz w:val="24"/>
                <w:szCs w:val="24"/>
              </w:rPr>
              <w:t>号</w:t>
            </w:r>
          </w:p>
        </w:tc>
        <w:tc>
          <w:tcPr>
            <w:tcW w:w="1842"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pStyle w:val="BodyText"/>
              <w:spacing w:after="0"/>
              <w:jc w:val="center"/>
              <w:rPr>
                <w:rFonts w:ascii="Times New Roman" w:eastAsiaTheme="minorEastAsia" w:hAnsi="Times New Roman"/>
                <w:color w:val="auto"/>
                <w:sz w:val="24"/>
                <w:szCs w:val="24"/>
              </w:rPr>
            </w:pPr>
            <w:r>
              <w:rPr>
                <w:rFonts w:ascii="Times New Roman" w:hAnsiTheme="minorEastAsia" w:hint="eastAsia"/>
                <w:color w:val="auto"/>
                <w:sz w:val="24"/>
                <w:szCs w:val="24"/>
              </w:rPr>
              <w:t>珠海</w:t>
            </w:r>
            <w:r>
              <w:rPr>
                <w:rFonts w:ascii="Times New Roman" w:hAnsi="Times New Roman"/>
                <w:color w:val="auto"/>
                <w:sz w:val="24"/>
                <w:szCs w:val="24"/>
              </w:rPr>
              <w:t>A</w:t>
            </w:r>
            <w:r>
              <w:rPr>
                <w:rFonts w:ascii="Times New Roman" w:hAnsiTheme="minorEastAsia" w:hint="eastAsia"/>
                <w:color w:val="auto"/>
                <w:sz w:val="24"/>
                <w:szCs w:val="24"/>
              </w:rPr>
              <w:t>电厂</w:t>
            </w:r>
          </w:p>
        </w:tc>
        <w:tc>
          <w:tcPr>
            <w:tcW w:w="1707"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广东能源集团</w:t>
            </w:r>
          </w:p>
        </w:tc>
        <w:tc>
          <w:tcPr>
            <w:tcW w:w="1837"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pStyle w:val="BodyText"/>
              <w:spacing w:after="0"/>
              <w:jc w:val="center"/>
              <w:rPr>
                <w:rFonts w:ascii="Times New Roman" w:eastAsiaTheme="minorEastAsia" w:hAnsi="Times New Roman"/>
                <w:color w:val="auto"/>
                <w:sz w:val="24"/>
                <w:szCs w:val="24"/>
              </w:rPr>
            </w:pPr>
            <w:r>
              <w:rPr>
                <w:rFonts w:ascii="Times New Roman" w:hAnsiTheme="minorEastAsia" w:hint="eastAsia"/>
                <w:color w:val="auto"/>
                <w:sz w:val="24"/>
                <w:szCs w:val="24"/>
              </w:rPr>
              <w:t>珠海</w:t>
            </w:r>
            <w:r>
              <w:rPr>
                <w:rFonts w:ascii="Times New Roman" w:hAnsi="Times New Roman"/>
                <w:color w:val="auto"/>
                <w:sz w:val="24"/>
                <w:szCs w:val="24"/>
              </w:rPr>
              <w:t>A</w:t>
            </w:r>
            <w:r>
              <w:rPr>
                <w:rFonts w:ascii="Times New Roman" w:hAnsiTheme="minorEastAsia" w:hint="eastAsia"/>
                <w:color w:val="auto"/>
                <w:sz w:val="24"/>
                <w:szCs w:val="24"/>
              </w:rPr>
              <w:t>电厂</w:t>
            </w:r>
          </w:p>
        </w:tc>
        <w:tc>
          <w:tcPr>
            <w:tcW w:w="192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广东能源集团</w:t>
            </w:r>
          </w:p>
        </w:tc>
      </w:tr>
      <w:tr w:rsidR="001D1AD1" w:rsidTr="00C05151">
        <w:trPr>
          <w:trHeight w:val="548"/>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97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842"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谭丰电厂</w:t>
            </w:r>
          </w:p>
        </w:tc>
        <w:tc>
          <w:tcPr>
            <w:tcW w:w="1707"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韶能集团</w:t>
            </w:r>
          </w:p>
        </w:tc>
        <w:tc>
          <w:tcPr>
            <w:tcW w:w="1837"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黄埔电厂</w:t>
            </w:r>
          </w:p>
        </w:tc>
        <w:tc>
          <w:tcPr>
            <w:tcW w:w="192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before="100" w:beforeAutospacing="1" w:after="0" w:afterAutospacing="1"/>
              <w:jc w:val="center"/>
              <w:outlineLvl w:val="0"/>
              <w:rPr>
                <w:rFonts w:ascii="Times New Roman" w:hAnsi="Times New Roman" w:cs="Times New Roman"/>
                <w:color w:val="auto"/>
                <w:sz w:val="24"/>
                <w:szCs w:val="24"/>
              </w:rPr>
            </w:pPr>
          </w:p>
        </w:tc>
      </w:tr>
      <w:tr w:rsidR="001D1AD1" w:rsidTr="00C05151">
        <w:trPr>
          <w:trHeight w:hRule="exact" w:val="567"/>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97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before="100" w:beforeAutospacing="1" w:after="0" w:afterAutospacing="1"/>
              <w:jc w:val="center"/>
              <w:outlineLvl w:val="0"/>
              <w:rPr>
                <w:rFonts w:ascii="Times New Roman" w:hAnsi="Times New Roman" w:cs="Times New Roman"/>
                <w:color w:val="auto"/>
                <w:sz w:val="24"/>
                <w:szCs w:val="24"/>
              </w:rPr>
            </w:pP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before="100" w:beforeAutospacing="1" w:after="0" w:afterAutospacing="1"/>
              <w:jc w:val="center"/>
              <w:outlineLvl w:val="0"/>
              <w:rPr>
                <w:rFonts w:ascii="Times New Roman" w:hAnsi="Times New Roman" w:cs="Times New Roman"/>
                <w:color w:val="auto"/>
                <w:sz w:val="24"/>
                <w:szCs w:val="24"/>
              </w:rPr>
            </w:pP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源和电厂</w:t>
            </w:r>
          </w:p>
        </w:tc>
        <w:tc>
          <w:tcPr>
            <w:tcW w:w="192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深圳能源集团</w:t>
            </w:r>
          </w:p>
        </w:tc>
      </w:tr>
      <w:tr w:rsidR="001D1AD1" w:rsidTr="00C05151">
        <w:trPr>
          <w:trHeight w:hRule="exact" w:val="567"/>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97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樟洋电厂</w:t>
            </w:r>
          </w:p>
        </w:tc>
        <w:tc>
          <w:tcPr>
            <w:tcW w:w="1928"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before="100" w:beforeAutospacing="1" w:after="0" w:afterAutospacing="1"/>
              <w:jc w:val="center"/>
              <w:outlineLvl w:val="0"/>
              <w:rPr>
                <w:rFonts w:ascii="Times New Roman" w:hAnsi="Times New Roman" w:cs="Times New Roman"/>
                <w:color w:val="auto"/>
                <w:sz w:val="24"/>
                <w:szCs w:val="24"/>
              </w:rPr>
            </w:pPr>
          </w:p>
        </w:tc>
      </w:tr>
      <w:tr w:rsidR="001D1AD1" w:rsidTr="00C05151">
        <w:trPr>
          <w:trHeight w:hRule="exact" w:val="567"/>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color w:val="auto"/>
                <w:sz w:val="24"/>
                <w:szCs w:val="24"/>
              </w:rPr>
            </w:pPr>
          </w:p>
        </w:tc>
        <w:tc>
          <w:tcPr>
            <w:tcW w:w="297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before="100" w:beforeAutospacing="1" w:afterAutospacing="1" w:line="400" w:lineRule="exact"/>
              <w:jc w:val="center"/>
              <w:outlineLvl w:val="0"/>
              <w:rPr>
                <w:rFonts w:ascii="Times New Roman" w:hAnsi="Times New Roman" w:cs="Times New Roman"/>
                <w:color w:val="auto"/>
                <w:sz w:val="24"/>
                <w:szCs w:val="24"/>
              </w:rPr>
            </w:pP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before="100" w:beforeAutospacing="1" w:afterAutospacing="1" w:line="400" w:lineRule="exact"/>
              <w:jc w:val="center"/>
              <w:outlineLvl w:val="0"/>
              <w:rPr>
                <w:rFonts w:ascii="Times New Roman" w:hAnsi="Times New Roman" w:cs="Times New Roman"/>
                <w:color w:val="auto"/>
                <w:sz w:val="24"/>
                <w:szCs w:val="24"/>
              </w:rPr>
            </w:pP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谭丰电厂</w:t>
            </w:r>
          </w:p>
        </w:tc>
        <w:tc>
          <w:tcPr>
            <w:tcW w:w="1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韶能集团</w:t>
            </w:r>
          </w:p>
        </w:tc>
      </w:tr>
      <w:tr w:rsidR="001D1AD1" w:rsidTr="00C05151">
        <w:trPr>
          <w:trHeight w:hRule="exact" w:val="567"/>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color w:val="auto"/>
                <w:sz w:val="24"/>
                <w:szCs w:val="24"/>
              </w:rPr>
            </w:pPr>
          </w:p>
        </w:tc>
        <w:tc>
          <w:tcPr>
            <w:tcW w:w="297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r>
      <w:tr w:rsidR="001D1AD1" w:rsidTr="00C05151">
        <w:trPr>
          <w:trHeight w:hRule="exact" w:val="567"/>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color w:val="auto"/>
                <w:sz w:val="24"/>
                <w:szCs w:val="24"/>
              </w:rPr>
            </w:pPr>
          </w:p>
        </w:tc>
        <w:tc>
          <w:tcPr>
            <w:tcW w:w="297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r>
      <w:tr w:rsidR="001D1AD1" w:rsidTr="00C05151">
        <w:trPr>
          <w:trHeight w:hRule="exact" w:val="567"/>
        </w:trPr>
        <w:tc>
          <w:tcPr>
            <w:tcW w:w="897"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026"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color w:val="auto"/>
                <w:sz w:val="24"/>
                <w:szCs w:val="24"/>
              </w:rPr>
            </w:pPr>
          </w:p>
        </w:tc>
        <w:tc>
          <w:tcPr>
            <w:tcW w:w="2977"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1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r>
      <w:tr w:rsidR="001D1AD1" w:rsidTr="00C05151">
        <w:trPr>
          <w:trHeight w:val="795"/>
        </w:trPr>
        <w:tc>
          <w:tcPr>
            <w:tcW w:w="8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合计</w:t>
            </w:r>
          </w:p>
        </w:tc>
        <w:tc>
          <w:tcPr>
            <w:tcW w:w="30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20</w:t>
            </w:r>
            <w:r>
              <w:rPr>
                <w:rFonts w:ascii="Times New Roman" w:hAnsiTheme="minorEastAsia" w:cs="Times New Roman" w:hint="eastAsia"/>
                <w:color w:val="auto"/>
                <w:sz w:val="24"/>
                <w:szCs w:val="24"/>
              </w:rPr>
              <w:t>台次</w:t>
            </w:r>
          </w:p>
        </w:tc>
        <w:tc>
          <w:tcPr>
            <w:tcW w:w="2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18</w:t>
            </w:r>
            <w:r>
              <w:rPr>
                <w:rFonts w:ascii="Times New Roman" w:hAnsi="宋体" w:cs="Times New Roman" w:hint="eastAsia"/>
                <w:color w:val="auto"/>
                <w:sz w:val="24"/>
                <w:szCs w:val="24"/>
              </w:rPr>
              <w:t>台次</w:t>
            </w: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hint="eastAsia"/>
                <w:color w:val="auto"/>
                <w:sz w:val="24"/>
                <w:szCs w:val="24"/>
              </w:rPr>
              <w:t>家</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hint="eastAsia"/>
                <w:color w:val="auto"/>
                <w:sz w:val="24"/>
                <w:szCs w:val="24"/>
              </w:rPr>
              <w:t>家</w:t>
            </w:r>
          </w:p>
        </w:tc>
        <w:tc>
          <w:tcPr>
            <w:tcW w:w="18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5</w:t>
            </w:r>
            <w:r>
              <w:rPr>
                <w:rFonts w:ascii="Times New Roman" w:hAnsi="Times New Roman" w:cs="Times New Roman" w:hint="eastAsia"/>
                <w:color w:val="auto"/>
                <w:sz w:val="24"/>
                <w:szCs w:val="24"/>
              </w:rPr>
              <w:t>家</w:t>
            </w:r>
          </w:p>
        </w:tc>
        <w:tc>
          <w:tcPr>
            <w:tcW w:w="1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3</w:t>
            </w:r>
            <w:r>
              <w:rPr>
                <w:rFonts w:ascii="Times New Roman" w:hAnsi="Times New Roman" w:cs="Times New Roman" w:hint="eastAsia"/>
                <w:color w:val="auto"/>
                <w:sz w:val="24"/>
                <w:szCs w:val="24"/>
              </w:rPr>
              <w:t>家</w:t>
            </w:r>
          </w:p>
        </w:tc>
      </w:tr>
    </w:tbl>
    <w:p w:rsidR="001D1AD1" w:rsidRDefault="001D1AD1" w:rsidP="001D1AD1">
      <w:pPr>
        <w:jc w:val="left"/>
        <w:rPr>
          <w:rFonts w:ascii="Times New Roman" w:eastAsia="黑体" w:hAnsi="黑体" w:cs="Times New Roman"/>
          <w:color w:val="auto"/>
          <w:sz w:val="32"/>
          <w:szCs w:val="32"/>
        </w:rPr>
      </w:pPr>
    </w:p>
    <w:p w:rsidR="001D1AD1" w:rsidRDefault="001D1AD1" w:rsidP="001D1AD1">
      <w:pPr>
        <w:jc w:val="center"/>
        <w:rPr>
          <w:rFonts w:ascii="Times New Roman" w:eastAsia="黑体" w:hAnsi="Times New Roman" w:cs="Times New Roman"/>
          <w:color w:val="auto"/>
          <w:sz w:val="32"/>
          <w:szCs w:val="32"/>
        </w:rPr>
      </w:pPr>
      <w:r>
        <w:rPr>
          <w:rFonts w:ascii="Times New Roman" w:eastAsia="黑体" w:hAnsi="黑体" w:cs="Times New Roman" w:hint="eastAsia"/>
          <w:color w:val="auto"/>
          <w:sz w:val="32"/>
          <w:szCs w:val="32"/>
        </w:rPr>
        <w:t>表</w:t>
      </w:r>
      <w:r>
        <w:rPr>
          <w:rFonts w:ascii="Times New Roman" w:eastAsia="黑体" w:hAnsi="Times New Roman" w:cs="Times New Roman"/>
          <w:color w:val="auto"/>
          <w:sz w:val="32"/>
          <w:szCs w:val="32"/>
        </w:rPr>
        <w:t>2</w:t>
      </w:r>
      <w:r>
        <w:rPr>
          <w:rFonts w:ascii="Times New Roman" w:eastAsia="黑体" w:hAnsi="黑体" w:cs="Times New Roman" w:hint="eastAsia"/>
          <w:color w:val="auto"/>
          <w:sz w:val="32"/>
          <w:szCs w:val="32"/>
        </w:rPr>
        <w:t>以发电企业（集团）归属为统计口径的限负荷情况</w:t>
      </w:r>
    </w:p>
    <w:tbl>
      <w:tblPr>
        <w:tblW w:w="13987" w:type="dxa"/>
        <w:tblInd w:w="-222" w:type="dxa"/>
        <w:tblLayout w:type="fixed"/>
        <w:tblCellMar>
          <w:left w:w="0" w:type="dxa"/>
          <w:right w:w="0" w:type="dxa"/>
        </w:tblCellMar>
        <w:tblLook w:val="04A0"/>
      </w:tblPr>
      <w:tblGrid>
        <w:gridCol w:w="897"/>
        <w:gridCol w:w="3168"/>
        <w:gridCol w:w="2664"/>
        <w:gridCol w:w="1730"/>
        <w:gridCol w:w="1843"/>
        <w:gridCol w:w="1842"/>
        <w:gridCol w:w="1843"/>
      </w:tblGrid>
      <w:tr w:rsidR="001D1AD1" w:rsidTr="00C05151">
        <w:trPr>
          <w:trHeight w:hRule="exact" w:val="624"/>
        </w:trPr>
        <w:tc>
          <w:tcPr>
            <w:tcW w:w="89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技术监督评价</w:t>
            </w:r>
          </w:p>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企业</w:t>
            </w:r>
          </w:p>
        </w:tc>
        <w:tc>
          <w:tcPr>
            <w:tcW w:w="316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6</w:t>
            </w:r>
            <w:r>
              <w:rPr>
                <w:rFonts w:ascii="Times New Roman" w:hAnsi="Times New Roman" w:cs="Times New Roman"/>
                <w:b/>
                <w:color w:val="auto"/>
                <w:sz w:val="24"/>
                <w:szCs w:val="24"/>
              </w:rPr>
              <w:t>月限负荷</w:t>
            </w:r>
          </w:p>
        </w:tc>
        <w:tc>
          <w:tcPr>
            <w:tcW w:w="266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7</w:t>
            </w:r>
            <w:r>
              <w:rPr>
                <w:rFonts w:ascii="Times New Roman" w:hAnsi="Times New Roman" w:cs="Times New Roman"/>
                <w:b/>
                <w:color w:val="auto"/>
                <w:sz w:val="24"/>
                <w:szCs w:val="24"/>
              </w:rPr>
              <w:t>月限负荷</w:t>
            </w:r>
          </w:p>
        </w:tc>
        <w:tc>
          <w:tcPr>
            <w:tcW w:w="3573"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7</w:t>
            </w:r>
            <w:r>
              <w:rPr>
                <w:rFonts w:ascii="Times New Roman" w:hAnsi="Times New Roman" w:cs="Times New Roman" w:hint="eastAsia"/>
                <w:b/>
                <w:color w:val="auto"/>
                <w:sz w:val="24"/>
                <w:szCs w:val="24"/>
              </w:rPr>
              <w:t>月限负荷出现两台次及以上</w:t>
            </w:r>
          </w:p>
        </w:tc>
        <w:tc>
          <w:tcPr>
            <w:tcW w:w="368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6</w:t>
            </w:r>
            <w:r>
              <w:rPr>
                <w:rFonts w:ascii="Times New Roman" w:hAnsi="Times New Roman" w:cs="Times New Roman" w:hint="eastAsia"/>
                <w:b/>
                <w:color w:val="auto"/>
                <w:sz w:val="24"/>
                <w:szCs w:val="24"/>
              </w:rPr>
              <w:t>月、</w:t>
            </w:r>
            <w:r>
              <w:rPr>
                <w:rFonts w:ascii="Times New Roman" w:hAnsi="Times New Roman" w:cs="Times New Roman" w:hint="eastAsia"/>
                <w:b/>
                <w:color w:val="auto"/>
                <w:sz w:val="24"/>
                <w:szCs w:val="24"/>
              </w:rPr>
              <w:t>7</w:t>
            </w:r>
            <w:r>
              <w:rPr>
                <w:rFonts w:ascii="Times New Roman" w:hAnsi="Times New Roman" w:cs="Times New Roman" w:hint="eastAsia"/>
                <w:b/>
                <w:color w:val="auto"/>
                <w:sz w:val="24"/>
                <w:szCs w:val="24"/>
              </w:rPr>
              <w:t>月均出现限负荷</w:t>
            </w:r>
          </w:p>
        </w:tc>
      </w:tr>
      <w:tr w:rsidR="001D1AD1" w:rsidTr="00C05151">
        <w:trPr>
          <w:trHeight w:hRule="exact" w:val="624"/>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p>
        </w:tc>
        <w:tc>
          <w:tcPr>
            <w:tcW w:w="2664"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color w:val="auto"/>
                <w:sz w:val="24"/>
                <w:szCs w:val="24"/>
              </w:rPr>
            </w:pPr>
          </w:p>
        </w:tc>
        <w:tc>
          <w:tcPr>
            <w:tcW w:w="1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spacing w:after="0"/>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发电企业</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spacing w:after="0"/>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所属集团</w:t>
            </w: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spacing w:after="0"/>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发电企业</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spacing w:after="0"/>
              <w:jc w:val="center"/>
              <w:textAlignment w:val="center"/>
              <w:rPr>
                <w:rFonts w:ascii="Times New Roman" w:hAnsi="Times New Roman" w:cs="Times New Roman"/>
                <w:b/>
                <w:color w:val="auto"/>
                <w:sz w:val="24"/>
                <w:szCs w:val="24"/>
              </w:rPr>
            </w:pPr>
            <w:r>
              <w:rPr>
                <w:rFonts w:ascii="Times New Roman" w:hAnsi="Times New Roman" w:cs="Times New Roman" w:hint="eastAsia"/>
                <w:b/>
                <w:color w:val="auto"/>
                <w:sz w:val="24"/>
                <w:szCs w:val="24"/>
              </w:rPr>
              <w:t>所属集团</w:t>
            </w:r>
          </w:p>
        </w:tc>
      </w:tr>
      <w:tr w:rsidR="001D1AD1" w:rsidTr="00C05151">
        <w:trPr>
          <w:trHeight w:val="304"/>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妈湾（</w:t>
            </w:r>
            <w:r>
              <w:rPr>
                <w:rFonts w:ascii="Times New Roman" w:hAnsi="Times New Roman" w:cs="Times New Roman"/>
                <w:color w:val="auto"/>
                <w:sz w:val="24"/>
                <w:szCs w:val="24"/>
              </w:rPr>
              <w:t>5</w:t>
            </w:r>
            <w:r>
              <w:rPr>
                <w:rFonts w:ascii="Times New Roman" w:hAnsi="Times New Roman" w:cs="Times New Roman" w:hint="eastAsia"/>
                <w:color w:val="auto"/>
                <w:sz w:val="24"/>
                <w:szCs w:val="24"/>
              </w:rPr>
              <w:t>台次）</w:t>
            </w:r>
          </w:p>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海门（</w:t>
            </w:r>
            <w:r>
              <w:rPr>
                <w:rFonts w:ascii="Times New Roman" w:hAnsi="Times New Roman" w:cs="Times New Roman"/>
                <w:color w:val="auto"/>
                <w:sz w:val="24"/>
                <w:szCs w:val="24"/>
              </w:rPr>
              <w:t>3</w:t>
            </w:r>
            <w:r>
              <w:rPr>
                <w:rFonts w:ascii="Times New Roman" w:hAnsi="Times New Roman" w:cs="Times New Roman" w:hint="eastAsia"/>
                <w:color w:val="auto"/>
                <w:sz w:val="24"/>
                <w:szCs w:val="24"/>
              </w:rPr>
              <w:t>台次）</w:t>
            </w:r>
          </w:p>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贵港（</w:t>
            </w:r>
            <w:r>
              <w:rPr>
                <w:rFonts w:ascii="Times New Roman" w:hAnsi="Times New Roman" w:cs="Times New Roman"/>
                <w:color w:val="auto"/>
                <w:sz w:val="24"/>
                <w:szCs w:val="24"/>
              </w:rPr>
              <w:t>2</w:t>
            </w:r>
            <w:r>
              <w:rPr>
                <w:rFonts w:ascii="Times New Roman" w:hAnsi="Times New Roman" w:cs="Times New Roman" w:hint="eastAsia"/>
                <w:color w:val="auto"/>
                <w:sz w:val="24"/>
                <w:szCs w:val="24"/>
              </w:rPr>
              <w:t>台次）</w:t>
            </w:r>
          </w:p>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雄州</w:t>
            </w:r>
          </w:p>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白沙</w:t>
            </w:r>
          </w:p>
        </w:tc>
        <w:tc>
          <w:tcPr>
            <w:tcW w:w="266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妈湾（</w:t>
            </w:r>
            <w:r>
              <w:rPr>
                <w:rFonts w:ascii="Times New Roman" w:hAnsi="Times New Roman" w:cs="Times New Roman"/>
                <w:color w:val="auto"/>
                <w:sz w:val="24"/>
                <w:szCs w:val="24"/>
              </w:rPr>
              <w:t>9</w:t>
            </w:r>
            <w:r>
              <w:rPr>
                <w:rFonts w:ascii="Times New Roman" w:hAnsi="Times New Roman" w:cs="Times New Roman" w:hint="eastAsia"/>
                <w:color w:val="auto"/>
                <w:sz w:val="24"/>
                <w:szCs w:val="24"/>
              </w:rPr>
              <w:t>台次），柘林（</w:t>
            </w:r>
            <w:r>
              <w:rPr>
                <w:rFonts w:ascii="Times New Roman" w:hAnsi="Times New Roman" w:cs="Times New Roman"/>
                <w:color w:val="auto"/>
                <w:sz w:val="24"/>
                <w:szCs w:val="24"/>
              </w:rPr>
              <w:t>5</w:t>
            </w:r>
            <w:r>
              <w:rPr>
                <w:rFonts w:ascii="Times New Roman" w:hAnsi="Times New Roman" w:cs="Times New Roman" w:hint="eastAsia"/>
                <w:color w:val="auto"/>
                <w:sz w:val="24"/>
                <w:szCs w:val="24"/>
              </w:rPr>
              <w:t>台次），恒益（</w:t>
            </w:r>
            <w:r>
              <w:rPr>
                <w:rFonts w:ascii="Times New Roman" w:hAnsi="Times New Roman" w:cs="Times New Roman"/>
                <w:color w:val="auto"/>
                <w:sz w:val="24"/>
                <w:szCs w:val="24"/>
              </w:rPr>
              <w:t>4</w:t>
            </w:r>
            <w:r>
              <w:rPr>
                <w:rFonts w:ascii="Times New Roman" w:hAnsi="Times New Roman" w:cs="Times New Roman" w:hint="eastAsia"/>
                <w:color w:val="auto"/>
                <w:sz w:val="24"/>
                <w:szCs w:val="24"/>
              </w:rPr>
              <w:t>台次），汕头（</w:t>
            </w:r>
            <w:r>
              <w:rPr>
                <w:rFonts w:ascii="Times New Roman" w:hAnsi="Times New Roman" w:cs="Times New Roman"/>
                <w:color w:val="auto"/>
                <w:sz w:val="24"/>
                <w:szCs w:val="24"/>
              </w:rPr>
              <w:t>4</w:t>
            </w:r>
            <w:r>
              <w:rPr>
                <w:rFonts w:ascii="Times New Roman" w:hAnsi="Times New Roman" w:cs="Times New Roman" w:hint="eastAsia"/>
                <w:color w:val="auto"/>
                <w:sz w:val="24"/>
                <w:szCs w:val="24"/>
              </w:rPr>
              <w:t>台次），海门（</w:t>
            </w:r>
            <w:r>
              <w:rPr>
                <w:rFonts w:ascii="Times New Roman" w:hAnsi="Times New Roman" w:cs="Times New Roman"/>
                <w:color w:val="auto"/>
                <w:sz w:val="24"/>
                <w:szCs w:val="24"/>
              </w:rPr>
              <w:t>3</w:t>
            </w:r>
            <w:r>
              <w:rPr>
                <w:rFonts w:ascii="Times New Roman" w:hAnsi="Times New Roman" w:cs="Times New Roman" w:hint="eastAsia"/>
                <w:color w:val="auto"/>
                <w:sz w:val="24"/>
                <w:szCs w:val="24"/>
              </w:rPr>
              <w:t>台次），调顺（</w:t>
            </w:r>
            <w:r>
              <w:rPr>
                <w:rFonts w:ascii="Times New Roman" w:hAnsi="Times New Roman" w:cs="Times New Roman"/>
                <w:color w:val="auto"/>
                <w:sz w:val="24"/>
                <w:szCs w:val="24"/>
              </w:rPr>
              <w:t>3</w:t>
            </w:r>
            <w:r>
              <w:rPr>
                <w:rFonts w:ascii="Times New Roman" w:hAnsi="Times New Roman" w:cs="Times New Roman" w:hint="eastAsia"/>
                <w:color w:val="auto"/>
                <w:sz w:val="24"/>
                <w:szCs w:val="24"/>
              </w:rPr>
              <w:t>台次），定能（</w:t>
            </w:r>
            <w:r>
              <w:rPr>
                <w:rFonts w:ascii="Times New Roman" w:hAnsi="Times New Roman" w:cs="Times New Roman"/>
                <w:color w:val="auto"/>
                <w:sz w:val="24"/>
                <w:szCs w:val="24"/>
              </w:rPr>
              <w:t>3</w:t>
            </w:r>
            <w:r>
              <w:rPr>
                <w:rFonts w:ascii="Times New Roman" w:hAnsi="Times New Roman" w:cs="Times New Roman" w:hint="eastAsia"/>
                <w:color w:val="auto"/>
                <w:sz w:val="24"/>
                <w:szCs w:val="24"/>
              </w:rPr>
              <w:t>台次），靖海（</w:t>
            </w:r>
            <w:r>
              <w:rPr>
                <w:rFonts w:ascii="Times New Roman" w:hAnsi="Times New Roman" w:cs="Times New Roman"/>
                <w:color w:val="auto"/>
                <w:sz w:val="24"/>
                <w:szCs w:val="24"/>
              </w:rPr>
              <w:t>3</w:t>
            </w:r>
            <w:r>
              <w:rPr>
                <w:rFonts w:ascii="Times New Roman" w:hAnsi="Times New Roman" w:cs="Times New Roman" w:hint="eastAsia"/>
                <w:color w:val="auto"/>
                <w:sz w:val="24"/>
                <w:szCs w:val="24"/>
              </w:rPr>
              <w:t>台次），韶关（</w:t>
            </w:r>
            <w:r>
              <w:rPr>
                <w:rFonts w:ascii="Times New Roman" w:hAnsi="Times New Roman" w:cs="Times New Roman"/>
                <w:color w:val="auto"/>
                <w:sz w:val="24"/>
                <w:szCs w:val="24"/>
              </w:rPr>
              <w:t>3</w:t>
            </w:r>
            <w:r>
              <w:rPr>
                <w:rFonts w:ascii="Times New Roman" w:hAnsi="Times New Roman" w:cs="Times New Roman" w:hint="eastAsia"/>
                <w:color w:val="auto"/>
                <w:sz w:val="24"/>
                <w:szCs w:val="24"/>
              </w:rPr>
              <w:t>台次），珠江（</w:t>
            </w:r>
            <w:r>
              <w:rPr>
                <w:rFonts w:ascii="Times New Roman" w:hAnsi="Times New Roman" w:cs="Times New Roman"/>
                <w:color w:val="auto"/>
                <w:sz w:val="24"/>
                <w:szCs w:val="24"/>
              </w:rPr>
              <w:t>3</w:t>
            </w:r>
            <w:r>
              <w:rPr>
                <w:rFonts w:ascii="Times New Roman" w:hAnsi="Times New Roman" w:cs="Times New Roman" w:hint="eastAsia"/>
                <w:color w:val="auto"/>
                <w:sz w:val="24"/>
                <w:szCs w:val="24"/>
              </w:rPr>
              <w:t>台次），汇东（</w:t>
            </w:r>
            <w:r>
              <w:rPr>
                <w:rFonts w:ascii="Times New Roman" w:hAnsi="Times New Roman" w:cs="Times New Roman"/>
                <w:color w:val="auto"/>
                <w:sz w:val="24"/>
                <w:szCs w:val="24"/>
              </w:rPr>
              <w:t>2</w:t>
            </w:r>
            <w:r>
              <w:rPr>
                <w:rFonts w:ascii="Times New Roman" w:hAnsi="Times New Roman" w:cs="Times New Roman" w:hint="eastAsia"/>
                <w:color w:val="auto"/>
                <w:sz w:val="24"/>
                <w:szCs w:val="24"/>
              </w:rPr>
              <w:t>台次），平海（</w:t>
            </w:r>
            <w:r>
              <w:rPr>
                <w:rFonts w:ascii="Times New Roman" w:hAnsi="Times New Roman" w:cs="Times New Roman"/>
                <w:color w:val="auto"/>
                <w:sz w:val="24"/>
                <w:szCs w:val="24"/>
              </w:rPr>
              <w:t>2</w:t>
            </w:r>
            <w:r>
              <w:rPr>
                <w:rFonts w:ascii="Times New Roman" w:hAnsi="Times New Roman" w:cs="Times New Roman" w:hint="eastAsia"/>
                <w:color w:val="auto"/>
                <w:sz w:val="24"/>
                <w:szCs w:val="24"/>
              </w:rPr>
              <w:t>台次），沙角</w:t>
            </w:r>
            <w:r>
              <w:rPr>
                <w:rFonts w:ascii="Times New Roman" w:hAnsi="Times New Roman" w:cs="Times New Roman"/>
                <w:color w:val="auto"/>
                <w:sz w:val="24"/>
                <w:szCs w:val="24"/>
              </w:rPr>
              <w:t>A</w:t>
            </w:r>
            <w:r>
              <w:rPr>
                <w:rFonts w:ascii="Times New Roman" w:hAnsi="Times New Roman" w:cs="Times New Roman" w:hint="eastAsia"/>
                <w:color w:val="auto"/>
                <w:sz w:val="24"/>
                <w:szCs w:val="24"/>
              </w:rPr>
              <w:t>（</w:t>
            </w:r>
            <w:r>
              <w:rPr>
                <w:rFonts w:ascii="Times New Roman" w:hAnsi="Times New Roman" w:cs="Times New Roman"/>
                <w:color w:val="auto"/>
                <w:sz w:val="24"/>
                <w:szCs w:val="24"/>
              </w:rPr>
              <w:t>2</w:t>
            </w:r>
            <w:r>
              <w:rPr>
                <w:rFonts w:ascii="Times New Roman" w:hAnsi="Times New Roman" w:cs="Times New Roman" w:hint="eastAsia"/>
                <w:color w:val="auto"/>
                <w:sz w:val="24"/>
                <w:szCs w:val="24"/>
              </w:rPr>
              <w:t>台次），沙角</w:t>
            </w:r>
            <w:r>
              <w:rPr>
                <w:rFonts w:ascii="Times New Roman" w:hAnsi="Times New Roman" w:cs="Times New Roman"/>
                <w:color w:val="auto"/>
                <w:sz w:val="24"/>
                <w:szCs w:val="24"/>
              </w:rPr>
              <w:t>C</w:t>
            </w:r>
            <w:r>
              <w:rPr>
                <w:rFonts w:ascii="Times New Roman" w:hAnsi="Times New Roman" w:cs="Times New Roman" w:hint="eastAsia"/>
                <w:color w:val="auto"/>
                <w:sz w:val="24"/>
                <w:szCs w:val="24"/>
              </w:rPr>
              <w:t>（</w:t>
            </w:r>
            <w:r>
              <w:rPr>
                <w:rFonts w:ascii="Times New Roman" w:hAnsi="Times New Roman" w:cs="Times New Roman"/>
                <w:color w:val="auto"/>
                <w:sz w:val="24"/>
                <w:szCs w:val="24"/>
              </w:rPr>
              <w:t>2</w:t>
            </w:r>
            <w:r>
              <w:rPr>
                <w:rFonts w:ascii="Times New Roman" w:hAnsi="Times New Roman" w:cs="Times New Roman" w:hint="eastAsia"/>
                <w:color w:val="auto"/>
                <w:sz w:val="24"/>
                <w:szCs w:val="24"/>
              </w:rPr>
              <w:t>台次），阳西（</w:t>
            </w:r>
            <w:r>
              <w:rPr>
                <w:rFonts w:ascii="Times New Roman" w:hAnsi="Times New Roman" w:cs="Times New Roman"/>
                <w:color w:val="auto"/>
                <w:sz w:val="24"/>
                <w:szCs w:val="24"/>
              </w:rPr>
              <w:t>2</w:t>
            </w:r>
            <w:r>
              <w:rPr>
                <w:rFonts w:ascii="Times New Roman" w:hAnsi="Times New Roman" w:cs="Times New Roman" w:hint="eastAsia"/>
                <w:color w:val="auto"/>
                <w:sz w:val="24"/>
                <w:szCs w:val="24"/>
              </w:rPr>
              <w:t>台次），樟洋（</w:t>
            </w:r>
            <w:r>
              <w:rPr>
                <w:rFonts w:ascii="Times New Roman" w:hAnsi="Times New Roman" w:cs="Times New Roman"/>
                <w:color w:val="auto"/>
                <w:sz w:val="24"/>
                <w:szCs w:val="24"/>
              </w:rPr>
              <w:t>2</w:t>
            </w:r>
            <w:r>
              <w:rPr>
                <w:rFonts w:ascii="Times New Roman" w:hAnsi="Times New Roman" w:cs="Times New Roman" w:hint="eastAsia"/>
                <w:color w:val="auto"/>
                <w:sz w:val="24"/>
                <w:szCs w:val="24"/>
              </w:rPr>
              <w:t>台次），湛江（</w:t>
            </w:r>
            <w:r>
              <w:rPr>
                <w:rFonts w:ascii="Times New Roman" w:hAnsi="Times New Roman" w:cs="Times New Roman"/>
                <w:color w:val="auto"/>
                <w:sz w:val="24"/>
                <w:szCs w:val="24"/>
              </w:rPr>
              <w:t>2</w:t>
            </w:r>
            <w:r>
              <w:rPr>
                <w:rFonts w:ascii="Times New Roman" w:hAnsi="Times New Roman" w:cs="Times New Roman" w:hint="eastAsia"/>
                <w:color w:val="auto"/>
                <w:sz w:val="24"/>
                <w:szCs w:val="24"/>
              </w:rPr>
              <w:t>台次），贵港，红海湾，云浮，仁义，展能</w:t>
            </w: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Cs w:val="21"/>
              </w:rPr>
            </w:pPr>
            <w:r>
              <w:rPr>
                <w:rFonts w:asciiTheme="minorEastAsia" w:hAnsiTheme="minorEastAsia" w:cs="仿宋" w:hint="eastAsia"/>
                <w:color w:val="auto"/>
                <w:szCs w:val="21"/>
              </w:rPr>
              <w:t>妈湾电厂</w:t>
            </w:r>
          </w:p>
        </w:tc>
        <w:tc>
          <w:tcPr>
            <w:tcW w:w="184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eastAsia="宋体" w:hAnsiTheme="minorEastAsia" w:cs="Times New Roman"/>
                <w:color w:val="auto"/>
                <w:sz w:val="24"/>
                <w:szCs w:val="24"/>
                <w:lang w:bidi="hi-IN"/>
              </w:rPr>
            </w:pPr>
            <w:r>
              <w:rPr>
                <w:rFonts w:asciiTheme="minorEastAsia" w:hAnsiTheme="minorEastAsia" w:cs="仿宋" w:hint="eastAsia"/>
                <w:color w:val="auto"/>
                <w:sz w:val="24"/>
                <w:szCs w:val="24"/>
              </w:rPr>
              <w:t>深圳能源集团</w:t>
            </w: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r>
              <w:rPr>
                <w:rFonts w:asciiTheme="minorEastAsia" w:hAnsiTheme="minorEastAsia" w:cs="Times New Roman" w:hint="eastAsia"/>
                <w:color w:val="auto"/>
                <w:sz w:val="24"/>
                <w:szCs w:val="24"/>
              </w:rPr>
              <w:t>妈湾</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r>
              <w:rPr>
                <w:rFonts w:asciiTheme="minorEastAsia" w:hAnsiTheme="minorEastAsia" w:cs="仿宋" w:hint="eastAsia"/>
                <w:color w:val="auto"/>
                <w:sz w:val="24"/>
                <w:szCs w:val="24"/>
              </w:rPr>
              <w:t>深圳能源集团</w:t>
            </w: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heme="minorEastAsia" w:hAnsiTheme="minorEastAsia" w:cs="Times New Roman" w:hint="eastAsia"/>
                <w:color w:val="auto"/>
                <w:szCs w:val="21"/>
              </w:rPr>
              <w:t>樟洋电厂</w:t>
            </w:r>
          </w:p>
        </w:tc>
        <w:tc>
          <w:tcPr>
            <w:tcW w:w="1843"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r>
              <w:rPr>
                <w:rFonts w:asciiTheme="minorEastAsia" w:hAnsiTheme="minorEastAsia" w:cs="Times New Roman" w:hint="eastAsia"/>
                <w:color w:val="auto"/>
                <w:sz w:val="24"/>
                <w:szCs w:val="24"/>
              </w:rPr>
              <w:t>海门</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r>
              <w:rPr>
                <w:rFonts w:asciiTheme="minorEastAsia" w:hAnsiTheme="minorEastAsia" w:cs="仿宋" w:hint="eastAsia"/>
                <w:color w:val="auto"/>
                <w:sz w:val="24"/>
                <w:szCs w:val="24"/>
              </w:rPr>
              <w:t>华能集团</w:t>
            </w: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汕头电厂</w:t>
            </w:r>
          </w:p>
        </w:tc>
        <w:tc>
          <w:tcPr>
            <w:tcW w:w="184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r>
              <w:rPr>
                <w:rFonts w:asciiTheme="minorEastAsia" w:hAnsiTheme="minorEastAsia" w:cs="仿宋" w:hint="eastAsia"/>
                <w:color w:val="auto"/>
                <w:sz w:val="24"/>
                <w:szCs w:val="24"/>
              </w:rPr>
              <w:t>华能集团</w:t>
            </w: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r>
              <w:rPr>
                <w:rFonts w:asciiTheme="minorEastAsia" w:hAnsiTheme="minorEastAsia" w:cs="Times New Roman" w:hint="eastAsia"/>
                <w:color w:val="auto"/>
                <w:sz w:val="24"/>
                <w:szCs w:val="24"/>
              </w:rPr>
              <w:t>贵港</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r>
              <w:rPr>
                <w:rFonts w:asciiTheme="minorEastAsia" w:hAnsiTheme="minorEastAsia" w:cs="Times New Roman" w:hint="eastAsia"/>
                <w:color w:val="auto"/>
                <w:sz w:val="24"/>
                <w:szCs w:val="24"/>
              </w:rPr>
              <w:t>华电集团</w:t>
            </w: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heme="minorEastAsia" w:hAnsiTheme="minorEastAsia" w:cs="Times New Roman" w:hint="eastAsia"/>
                <w:color w:val="auto"/>
                <w:szCs w:val="21"/>
              </w:rPr>
              <w:t>海门电厂</w:t>
            </w:r>
          </w:p>
        </w:tc>
        <w:tc>
          <w:tcPr>
            <w:tcW w:w="1843"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heme="minorEastAsia" w:hAnsiTheme="minorEastAsia" w:cs="Times New Roman" w:hint="eastAsia"/>
                <w:color w:val="auto"/>
                <w:szCs w:val="21"/>
              </w:rPr>
              <w:t>恒益电厂</w:t>
            </w:r>
          </w:p>
        </w:tc>
        <w:tc>
          <w:tcPr>
            <w:tcW w:w="184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r>
              <w:rPr>
                <w:rFonts w:asciiTheme="minorEastAsia" w:hAnsiTheme="minorEastAsia" w:cs="仿宋" w:hint="eastAsia"/>
                <w:color w:val="auto"/>
                <w:sz w:val="24"/>
                <w:szCs w:val="24"/>
              </w:rPr>
              <w:t>广州发展集团</w:t>
            </w: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珠江电厂</w:t>
            </w:r>
          </w:p>
        </w:tc>
        <w:tc>
          <w:tcPr>
            <w:tcW w:w="1843"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调顺电厂</w:t>
            </w:r>
          </w:p>
        </w:tc>
        <w:tc>
          <w:tcPr>
            <w:tcW w:w="184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r>
              <w:rPr>
                <w:rFonts w:asciiTheme="minorEastAsia" w:hAnsiTheme="minorEastAsia" w:cs="仿宋" w:hint="eastAsia"/>
                <w:color w:val="auto"/>
                <w:sz w:val="24"/>
                <w:szCs w:val="24"/>
              </w:rPr>
              <w:t>广东能源集团</w:t>
            </w: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定能电厂</w:t>
            </w:r>
          </w:p>
        </w:tc>
        <w:tc>
          <w:tcPr>
            <w:tcW w:w="1843"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靖海电厂</w:t>
            </w:r>
          </w:p>
        </w:tc>
        <w:tc>
          <w:tcPr>
            <w:tcW w:w="1843"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韶关电厂</w:t>
            </w:r>
          </w:p>
        </w:tc>
        <w:tc>
          <w:tcPr>
            <w:tcW w:w="1843"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汇东电厂</w:t>
            </w:r>
          </w:p>
        </w:tc>
        <w:tc>
          <w:tcPr>
            <w:tcW w:w="1843"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平海电厂</w:t>
            </w:r>
          </w:p>
        </w:tc>
        <w:tc>
          <w:tcPr>
            <w:tcW w:w="1843"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沙角</w:t>
            </w:r>
            <w:r>
              <w:rPr>
                <w:rFonts w:ascii="Times New Roman" w:hAnsi="Times New Roman" w:cs="Times New Roman"/>
                <w:color w:val="auto"/>
                <w:szCs w:val="21"/>
              </w:rPr>
              <w:t>A</w:t>
            </w:r>
            <w:r>
              <w:rPr>
                <w:rFonts w:ascii="Times New Roman" w:hAnsi="Times New Roman" w:cs="Times New Roman" w:hint="eastAsia"/>
                <w:color w:val="auto"/>
                <w:szCs w:val="21"/>
              </w:rPr>
              <w:t>电厂</w:t>
            </w:r>
          </w:p>
        </w:tc>
        <w:tc>
          <w:tcPr>
            <w:tcW w:w="1843"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沙角</w:t>
            </w:r>
            <w:r>
              <w:rPr>
                <w:rFonts w:ascii="Times New Roman" w:hAnsi="Times New Roman" w:cs="Times New Roman"/>
                <w:color w:val="auto"/>
                <w:szCs w:val="21"/>
              </w:rPr>
              <w:t>C</w:t>
            </w:r>
            <w:r>
              <w:rPr>
                <w:rFonts w:ascii="Times New Roman" w:hAnsi="Times New Roman" w:cs="Times New Roman" w:hint="eastAsia"/>
                <w:color w:val="auto"/>
                <w:szCs w:val="21"/>
              </w:rPr>
              <w:t>电厂</w:t>
            </w:r>
          </w:p>
        </w:tc>
        <w:tc>
          <w:tcPr>
            <w:tcW w:w="1843"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湛江电厂</w:t>
            </w:r>
          </w:p>
        </w:tc>
        <w:tc>
          <w:tcPr>
            <w:tcW w:w="1843"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heme="minorEastAsia" w:hAnsiTheme="minorEastAsia" w:cs="Times New Roman" w:hint="eastAsia"/>
                <w:color w:val="auto"/>
                <w:szCs w:val="21"/>
              </w:rPr>
              <w:t>柘林电厂</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r>
              <w:rPr>
                <w:rFonts w:asciiTheme="minorEastAsia" w:hAnsiTheme="minorEastAsia" w:cs="仿宋" w:hint="eastAsia"/>
                <w:color w:val="auto"/>
                <w:sz w:val="24"/>
                <w:szCs w:val="24"/>
              </w:rPr>
              <w:t>大唐集团</w:t>
            </w: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296"/>
        </w:trPr>
        <w:tc>
          <w:tcPr>
            <w:tcW w:w="897"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p>
        </w:tc>
        <w:tc>
          <w:tcPr>
            <w:tcW w:w="316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2664"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color w:val="auto"/>
                <w:sz w:val="24"/>
                <w:szCs w:val="24"/>
              </w:rPr>
            </w:pPr>
          </w:p>
        </w:tc>
        <w:tc>
          <w:tcPr>
            <w:tcW w:w="1730"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Cs w:val="21"/>
              </w:rPr>
            </w:pPr>
            <w:r>
              <w:rPr>
                <w:rFonts w:ascii="Times New Roman" w:hAnsi="Times New Roman" w:cs="Times New Roman" w:hint="eastAsia"/>
                <w:color w:val="auto"/>
                <w:szCs w:val="21"/>
              </w:rPr>
              <w:t>阳西电厂</w:t>
            </w:r>
          </w:p>
        </w:tc>
        <w:tc>
          <w:tcPr>
            <w:tcW w:w="1843"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仿宋"/>
                <w:color w:val="auto"/>
                <w:sz w:val="24"/>
                <w:szCs w:val="24"/>
              </w:rPr>
            </w:pPr>
            <w:r>
              <w:rPr>
                <w:rFonts w:asciiTheme="minorEastAsia" w:hAnsiTheme="minorEastAsia" w:cs="仿宋" w:hint="eastAsia"/>
                <w:color w:val="auto"/>
                <w:sz w:val="24"/>
                <w:szCs w:val="24"/>
              </w:rPr>
              <w:t>珠江投资集团</w:t>
            </w:r>
          </w:p>
        </w:tc>
        <w:tc>
          <w:tcPr>
            <w:tcW w:w="1842"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c>
          <w:tcPr>
            <w:tcW w:w="1843" w:type="dxa"/>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heme="minorEastAsia" w:hAnsiTheme="minorEastAsia" w:cs="Times New Roman"/>
                <w:color w:val="auto"/>
                <w:sz w:val="24"/>
                <w:szCs w:val="24"/>
              </w:rPr>
            </w:pPr>
          </w:p>
        </w:tc>
      </w:tr>
      <w:tr w:rsidR="001D1AD1" w:rsidTr="00C05151">
        <w:trPr>
          <w:trHeight w:val="624"/>
        </w:trPr>
        <w:tc>
          <w:tcPr>
            <w:tcW w:w="8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合计</w:t>
            </w:r>
          </w:p>
        </w:tc>
        <w:tc>
          <w:tcPr>
            <w:tcW w:w="31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12</w:t>
            </w:r>
            <w:r>
              <w:rPr>
                <w:rFonts w:ascii="Times New Roman" w:hAnsi="Times New Roman" w:cs="Times New Roman" w:hint="eastAsia"/>
                <w:color w:val="auto"/>
                <w:sz w:val="24"/>
                <w:szCs w:val="24"/>
              </w:rPr>
              <w:t>台次</w:t>
            </w:r>
          </w:p>
        </w:tc>
        <w:tc>
          <w:tcPr>
            <w:tcW w:w="26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59</w:t>
            </w:r>
            <w:r>
              <w:rPr>
                <w:rFonts w:ascii="Times New Roman" w:hAnsi="Times New Roman" w:cs="Times New Roman" w:hint="eastAsia"/>
                <w:color w:val="auto"/>
                <w:sz w:val="24"/>
                <w:szCs w:val="24"/>
              </w:rPr>
              <w:t>台次</w:t>
            </w:r>
          </w:p>
        </w:tc>
        <w:tc>
          <w:tcPr>
            <w:tcW w:w="1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17</w:t>
            </w:r>
            <w:r>
              <w:rPr>
                <w:rFonts w:ascii="Times New Roman" w:hAnsi="Times New Roman" w:cs="Times New Roman" w:hint="eastAsia"/>
                <w:color w:val="auto"/>
                <w:sz w:val="24"/>
                <w:szCs w:val="24"/>
              </w:rPr>
              <w:t>家</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6</w:t>
            </w:r>
            <w:r>
              <w:rPr>
                <w:rFonts w:ascii="Times New Roman" w:hAnsi="Times New Roman" w:cs="Times New Roman" w:hint="eastAsia"/>
                <w:color w:val="auto"/>
                <w:sz w:val="24"/>
                <w:szCs w:val="24"/>
              </w:rPr>
              <w:t>家</w:t>
            </w:r>
          </w:p>
        </w:tc>
        <w:tc>
          <w:tcPr>
            <w:tcW w:w="18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3</w:t>
            </w:r>
            <w:r>
              <w:rPr>
                <w:rFonts w:ascii="Times New Roman" w:hAnsi="Times New Roman" w:cs="Times New Roman" w:hint="eastAsia"/>
                <w:color w:val="auto"/>
                <w:sz w:val="24"/>
                <w:szCs w:val="24"/>
              </w:rPr>
              <w:t>家</w:t>
            </w:r>
          </w:p>
        </w:tc>
        <w:tc>
          <w:tcPr>
            <w:tcW w:w="18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line="400" w:lineRule="exact"/>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3</w:t>
            </w:r>
            <w:r>
              <w:rPr>
                <w:rFonts w:ascii="Times New Roman" w:hAnsi="Times New Roman" w:cs="Times New Roman" w:hint="eastAsia"/>
                <w:color w:val="auto"/>
                <w:sz w:val="24"/>
                <w:szCs w:val="24"/>
              </w:rPr>
              <w:t>家</w:t>
            </w:r>
          </w:p>
        </w:tc>
      </w:tr>
    </w:tbl>
    <w:p w:rsidR="001D1AD1" w:rsidRDefault="001D1AD1" w:rsidP="001D1AD1">
      <w:pPr>
        <w:spacing w:line="560" w:lineRule="exact"/>
        <w:ind w:firstLineChars="400" w:firstLine="1280"/>
        <w:jc w:val="center"/>
        <w:rPr>
          <w:rFonts w:ascii="黑体" w:eastAsia="黑体" w:hAnsi="黑体" w:cs="Times New Roman"/>
          <w:color w:val="auto"/>
          <w:sz w:val="32"/>
          <w:szCs w:val="32"/>
        </w:rPr>
      </w:pPr>
      <w:r>
        <w:rPr>
          <w:rFonts w:ascii="Times New Roman" w:eastAsia="黑体" w:hAnsi="黑体" w:cs="Times New Roman" w:hint="eastAsia"/>
          <w:color w:val="auto"/>
          <w:sz w:val="32"/>
          <w:szCs w:val="32"/>
        </w:rPr>
        <w:t>表</w:t>
      </w:r>
      <w:r>
        <w:rPr>
          <w:rFonts w:ascii="Times New Roman" w:eastAsia="黑体" w:hAnsi="Times New Roman" w:cs="Times New Roman"/>
          <w:color w:val="auto"/>
          <w:sz w:val="32"/>
          <w:szCs w:val="32"/>
        </w:rPr>
        <w:t>3</w:t>
      </w:r>
      <w:r>
        <w:rPr>
          <w:rFonts w:ascii="黑体" w:eastAsia="黑体" w:hAnsi="黑体" w:cs="Times New Roman" w:hint="eastAsia"/>
          <w:color w:val="auto"/>
          <w:sz w:val="32"/>
          <w:szCs w:val="32"/>
        </w:rPr>
        <w:t>上（往）期监管意见落实情况汇总</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2823"/>
        <w:gridCol w:w="1843"/>
        <w:gridCol w:w="2977"/>
        <w:gridCol w:w="3544"/>
        <w:gridCol w:w="2126"/>
      </w:tblGrid>
      <w:tr w:rsidR="001D1AD1" w:rsidTr="00C05151">
        <w:trPr>
          <w:trHeight w:val="723"/>
        </w:trPr>
        <w:tc>
          <w:tcPr>
            <w:tcW w:w="687" w:type="dxa"/>
            <w:vAlign w:val="center"/>
          </w:tcPr>
          <w:p w:rsidR="001D1AD1" w:rsidRDefault="001D1AD1" w:rsidP="00C05151">
            <w:pPr>
              <w:adjustRightInd w:val="0"/>
              <w:snapToGrid w:val="0"/>
              <w:jc w:val="center"/>
              <w:rPr>
                <w:rFonts w:asciiTheme="minorEastAsia" w:hAnsiTheme="minorEastAsia" w:cs="仿宋"/>
                <w:b/>
                <w:color w:val="auto"/>
                <w:sz w:val="24"/>
                <w:szCs w:val="24"/>
              </w:rPr>
            </w:pPr>
            <w:r>
              <w:rPr>
                <w:rFonts w:asciiTheme="minorEastAsia" w:hAnsiTheme="minorEastAsia" w:cs="仿宋" w:hint="eastAsia"/>
                <w:b/>
                <w:color w:val="auto"/>
                <w:sz w:val="24"/>
                <w:szCs w:val="24"/>
              </w:rPr>
              <w:t>序号</w:t>
            </w:r>
          </w:p>
        </w:tc>
        <w:tc>
          <w:tcPr>
            <w:tcW w:w="2823" w:type="dxa"/>
            <w:vAlign w:val="center"/>
          </w:tcPr>
          <w:p w:rsidR="001D1AD1" w:rsidRDefault="001D1AD1" w:rsidP="00C05151">
            <w:pPr>
              <w:adjustRightInd w:val="0"/>
              <w:snapToGrid w:val="0"/>
              <w:jc w:val="center"/>
              <w:rPr>
                <w:rFonts w:asciiTheme="minorEastAsia" w:hAnsiTheme="minorEastAsia" w:cs="仿宋"/>
                <w:b/>
                <w:color w:val="auto"/>
                <w:sz w:val="24"/>
                <w:szCs w:val="24"/>
              </w:rPr>
            </w:pPr>
            <w:r>
              <w:rPr>
                <w:rFonts w:asciiTheme="minorEastAsia" w:hAnsiTheme="minorEastAsia" w:cs="仿宋" w:hint="eastAsia"/>
                <w:b/>
                <w:color w:val="auto"/>
                <w:sz w:val="24"/>
                <w:szCs w:val="24"/>
              </w:rPr>
              <w:t>项  目</w:t>
            </w:r>
          </w:p>
        </w:tc>
        <w:tc>
          <w:tcPr>
            <w:tcW w:w="1843" w:type="dxa"/>
            <w:vAlign w:val="center"/>
          </w:tcPr>
          <w:p w:rsidR="001D1AD1" w:rsidRDefault="001D1AD1" w:rsidP="00C05151">
            <w:pPr>
              <w:adjustRightInd w:val="0"/>
              <w:snapToGrid w:val="0"/>
              <w:spacing w:after="0" w:line="360" w:lineRule="exact"/>
              <w:jc w:val="center"/>
              <w:rPr>
                <w:rFonts w:asciiTheme="minorEastAsia" w:hAnsiTheme="minorEastAsia" w:cs="仿宋"/>
                <w:b/>
                <w:color w:val="auto"/>
                <w:sz w:val="24"/>
                <w:szCs w:val="24"/>
              </w:rPr>
            </w:pPr>
            <w:r>
              <w:rPr>
                <w:rFonts w:asciiTheme="minorEastAsia" w:hAnsiTheme="minorEastAsia" w:cs="仿宋" w:hint="eastAsia"/>
                <w:b/>
                <w:color w:val="auto"/>
                <w:sz w:val="24"/>
                <w:szCs w:val="24"/>
              </w:rPr>
              <w:t>电力安全信息</w:t>
            </w:r>
          </w:p>
          <w:p w:rsidR="001D1AD1" w:rsidRDefault="001D1AD1" w:rsidP="00C05151">
            <w:pPr>
              <w:adjustRightInd w:val="0"/>
              <w:snapToGrid w:val="0"/>
              <w:spacing w:after="0" w:line="360" w:lineRule="exact"/>
              <w:jc w:val="center"/>
              <w:rPr>
                <w:rFonts w:asciiTheme="minorEastAsia" w:hAnsiTheme="minorEastAsia" w:cs="仿宋"/>
                <w:b/>
                <w:color w:val="auto"/>
                <w:sz w:val="24"/>
                <w:szCs w:val="24"/>
              </w:rPr>
            </w:pPr>
            <w:r>
              <w:rPr>
                <w:rFonts w:asciiTheme="minorEastAsia" w:hAnsiTheme="minorEastAsia" w:cs="仿宋" w:hint="eastAsia"/>
                <w:b/>
                <w:color w:val="auto"/>
                <w:sz w:val="24"/>
                <w:szCs w:val="24"/>
              </w:rPr>
              <w:t>通报期号</w:t>
            </w:r>
          </w:p>
        </w:tc>
        <w:tc>
          <w:tcPr>
            <w:tcW w:w="2977" w:type="dxa"/>
            <w:tcMar>
              <w:top w:w="0" w:type="dxa"/>
              <w:left w:w="51" w:type="dxa"/>
              <w:bottom w:w="0" w:type="dxa"/>
              <w:right w:w="51" w:type="dxa"/>
            </w:tcMar>
            <w:vAlign w:val="center"/>
          </w:tcPr>
          <w:p w:rsidR="001D1AD1" w:rsidRDefault="001D1AD1" w:rsidP="00C05151">
            <w:pPr>
              <w:adjustRightInd w:val="0"/>
              <w:snapToGrid w:val="0"/>
              <w:spacing w:after="0" w:line="360" w:lineRule="exact"/>
              <w:jc w:val="center"/>
              <w:rPr>
                <w:rFonts w:asciiTheme="minorEastAsia" w:hAnsiTheme="minorEastAsia" w:cs="仿宋"/>
                <w:b/>
                <w:color w:val="auto"/>
                <w:sz w:val="24"/>
                <w:szCs w:val="24"/>
              </w:rPr>
            </w:pPr>
            <w:r>
              <w:rPr>
                <w:rFonts w:asciiTheme="minorEastAsia" w:hAnsiTheme="minorEastAsia" w:cs="仿宋" w:hint="eastAsia"/>
                <w:b/>
                <w:color w:val="auto"/>
                <w:sz w:val="24"/>
                <w:szCs w:val="24"/>
              </w:rPr>
              <w:t>涉及电厂</w:t>
            </w:r>
          </w:p>
        </w:tc>
        <w:tc>
          <w:tcPr>
            <w:tcW w:w="3544" w:type="dxa"/>
            <w:vAlign w:val="center"/>
          </w:tcPr>
          <w:p w:rsidR="001D1AD1" w:rsidRDefault="001D1AD1" w:rsidP="00C05151">
            <w:pPr>
              <w:adjustRightInd w:val="0"/>
              <w:snapToGrid w:val="0"/>
              <w:spacing w:after="0" w:line="360" w:lineRule="exact"/>
              <w:jc w:val="center"/>
              <w:rPr>
                <w:rFonts w:asciiTheme="minorEastAsia" w:hAnsiTheme="minorEastAsia" w:cs="仿宋"/>
                <w:b/>
                <w:color w:val="auto"/>
                <w:sz w:val="24"/>
                <w:szCs w:val="24"/>
              </w:rPr>
            </w:pPr>
            <w:r>
              <w:rPr>
                <w:rFonts w:asciiTheme="minorEastAsia" w:hAnsiTheme="minorEastAsia" w:cs="仿宋" w:hint="eastAsia"/>
                <w:b/>
                <w:color w:val="auto"/>
                <w:sz w:val="24"/>
                <w:szCs w:val="24"/>
              </w:rPr>
              <w:t>至本月完成情况</w:t>
            </w:r>
          </w:p>
          <w:p w:rsidR="001D1AD1" w:rsidRDefault="001D1AD1" w:rsidP="00C05151">
            <w:pPr>
              <w:adjustRightInd w:val="0"/>
              <w:snapToGrid w:val="0"/>
              <w:spacing w:after="0" w:line="360" w:lineRule="exact"/>
              <w:jc w:val="center"/>
              <w:rPr>
                <w:rFonts w:asciiTheme="minorEastAsia" w:hAnsiTheme="minorEastAsia" w:cs="仿宋"/>
                <w:b/>
                <w:color w:val="auto"/>
                <w:sz w:val="24"/>
                <w:szCs w:val="24"/>
              </w:rPr>
            </w:pPr>
            <w:r>
              <w:rPr>
                <w:rFonts w:asciiTheme="minorEastAsia" w:hAnsiTheme="minorEastAsia" w:cs="仿宋" w:hint="eastAsia"/>
                <w:b/>
                <w:color w:val="auto"/>
                <w:sz w:val="24"/>
                <w:szCs w:val="24"/>
              </w:rPr>
              <w:t>（进度）</w:t>
            </w:r>
          </w:p>
        </w:tc>
        <w:tc>
          <w:tcPr>
            <w:tcW w:w="2126" w:type="dxa"/>
            <w:vAlign w:val="center"/>
          </w:tcPr>
          <w:p w:rsidR="001D1AD1" w:rsidRDefault="001D1AD1" w:rsidP="00C05151">
            <w:pPr>
              <w:adjustRightInd w:val="0"/>
              <w:snapToGrid w:val="0"/>
              <w:jc w:val="center"/>
              <w:rPr>
                <w:rFonts w:asciiTheme="minorEastAsia" w:hAnsiTheme="minorEastAsia" w:cs="仿宋"/>
                <w:b/>
                <w:color w:val="auto"/>
                <w:sz w:val="24"/>
                <w:szCs w:val="24"/>
              </w:rPr>
            </w:pPr>
            <w:r>
              <w:rPr>
                <w:rFonts w:asciiTheme="minorEastAsia" w:hAnsiTheme="minorEastAsia" w:cs="仿宋" w:hint="eastAsia"/>
                <w:b/>
                <w:color w:val="auto"/>
                <w:sz w:val="24"/>
                <w:szCs w:val="24"/>
              </w:rPr>
              <w:t>备注</w:t>
            </w:r>
          </w:p>
        </w:tc>
      </w:tr>
      <w:tr w:rsidR="001D1AD1" w:rsidTr="00C05151">
        <w:trPr>
          <w:trHeight w:val="814"/>
        </w:trPr>
        <w:tc>
          <w:tcPr>
            <w:tcW w:w="687" w:type="dxa"/>
            <w:vAlign w:val="center"/>
          </w:tcPr>
          <w:p w:rsidR="001D1AD1" w:rsidRDefault="001D1AD1" w:rsidP="00C05151">
            <w:pPr>
              <w:adjustRightInd w:val="0"/>
              <w:snapToGrid w:val="0"/>
              <w:jc w:val="center"/>
              <w:rPr>
                <w:rFonts w:ascii="Times New Roman" w:eastAsia="仿宋" w:hAnsi="Times New Roman" w:cs="Times New Roman"/>
                <w:color w:val="auto"/>
                <w:sz w:val="24"/>
                <w:szCs w:val="24"/>
              </w:rPr>
            </w:pPr>
            <w:r>
              <w:rPr>
                <w:rFonts w:ascii="Times New Roman" w:eastAsia="仿宋" w:hAnsi="Times New Roman" w:cs="Times New Roman"/>
                <w:color w:val="auto"/>
                <w:sz w:val="24"/>
                <w:szCs w:val="24"/>
              </w:rPr>
              <w:t>1</w:t>
            </w:r>
          </w:p>
        </w:tc>
        <w:tc>
          <w:tcPr>
            <w:tcW w:w="2823" w:type="dxa"/>
            <w:vAlign w:val="center"/>
          </w:tcPr>
          <w:p w:rsidR="001D1AD1" w:rsidRDefault="001D1AD1" w:rsidP="00C05151">
            <w:pPr>
              <w:adjustRightInd w:val="0"/>
              <w:snapToGrid w:val="0"/>
              <w:spacing w:after="0"/>
              <w:jc w:val="center"/>
              <w:rPr>
                <w:rFonts w:asciiTheme="minorEastAsia" w:hAnsiTheme="minorEastAsia" w:cs="仿宋"/>
                <w:color w:val="auto"/>
                <w:sz w:val="24"/>
                <w:szCs w:val="24"/>
              </w:rPr>
            </w:pPr>
            <w:r>
              <w:rPr>
                <w:rFonts w:asciiTheme="minorEastAsia" w:hAnsiTheme="minorEastAsia" w:cs="仿宋" w:hint="eastAsia"/>
                <w:color w:val="000000" w:themeColor="text1"/>
                <w:sz w:val="24"/>
                <w:szCs w:val="24"/>
              </w:rPr>
              <w:t>报送“开展上海电气集团F级燃气-蒸汽联合循环机组汽轮机中压外缸上下缸温差大风险排查、治理”相关材料</w:t>
            </w:r>
          </w:p>
        </w:tc>
        <w:tc>
          <w:tcPr>
            <w:tcW w:w="1843"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2022</w:t>
            </w:r>
            <w:r>
              <w:rPr>
                <w:rFonts w:ascii="Times New Roman" w:hAnsi="Times New Roman" w:cs="Times New Roman"/>
                <w:color w:val="auto"/>
                <w:sz w:val="24"/>
                <w:szCs w:val="24"/>
              </w:rPr>
              <w:t>年第</w:t>
            </w:r>
            <w:r>
              <w:rPr>
                <w:rFonts w:ascii="Times New Roman" w:hAnsi="Times New Roman" w:cs="Times New Roman"/>
                <w:color w:val="auto"/>
                <w:sz w:val="24"/>
                <w:szCs w:val="24"/>
              </w:rPr>
              <w:t>1</w:t>
            </w:r>
            <w:r>
              <w:rPr>
                <w:rFonts w:ascii="Times New Roman" w:hAnsi="Times New Roman" w:cs="Times New Roman" w:hint="eastAsia"/>
                <w:color w:val="auto"/>
                <w:sz w:val="24"/>
                <w:szCs w:val="24"/>
              </w:rPr>
              <w:t>4</w:t>
            </w:r>
            <w:r>
              <w:rPr>
                <w:rFonts w:ascii="Times New Roman" w:hAnsi="Times New Roman" w:cs="Times New Roman"/>
                <w:color w:val="auto"/>
                <w:sz w:val="24"/>
                <w:szCs w:val="24"/>
              </w:rPr>
              <w:t>期（总第</w:t>
            </w:r>
            <w:r>
              <w:rPr>
                <w:rFonts w:ascii="Times New Roman" w:hAnsi="Times New Roman" w:cs="Times New Roman" w:hint="eastAsia"/>
                <w:color w:val="auto"/>
                <w:sz w:val="24"/>
                <w:szCs w:val="24"/>
              </w:rPr>
              <w:t>32</w:t>
            </w:r>
            <w:r>
              <w:rPr>
                <w:rFonts w:ascii="Times New Roman" w:hAnsi="Times New Roman" w:cs="Times New Roman"/>
                <w:color w:val="auto"/>
                <w:sz w:val="24"/>
                <w:szCs w:val="24"/>
              </w:rPr>
              <w:t>期）</w:t>
            </w:r>
          </w:p>
        </w:tc>
        <w:tc>
          <w:tcPr>
            <w:tcW w:w="2977" w:type="dxa"/>
            <w:tcMar>
              <w:top w:w="0" w:type="dxa"/>
              <w:left w:w="51" w:type="dxa"/>
              <w:bottom w:w="0" w:type="dxa"/>
              <w:right w:w="51" w:type="dxa"/>
            </w:tcMar>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heme="minorEastAsia" w:hAnsiTheme="minorEastAsia" w:cs="仿宋" w:hint="eastAsia"/>
                <w:color w:val="000000" w:themeColor="text1"/>
                <w:sz w:val="24"/>
                <w:szCs w:val="24"/>
              </w:rPr>
              <w:t>相关电厂</w:t>
            </w:r>
          </w:p>
        </w:tc>
        <w:tc>
          <w:tcPr>
            <w:tcW w:w="3544"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heme="minorEastAsia" w:cs="Times New Roman" w:hint="eastAsia"/>
                <w:color w:val="000000" w:themeColor="text1"/>
                <w:sz w:val="24"/>
                <w:szCs w:val="24"/>
              </w:rPr>
              <w:t>黄埔、谢岗、福新、禄村、宝昌、桔乡、横门、依海、福华德、崖门、怡丰、东兴</w:t>
            </w:r>
            <w:r>
              <w:rPr>
                <w:rFonts w:ascii="Times New Roman" w:hAnsiTheme="minorEastAsia" w:cs="Times New Roman" w:hint="eastAsia"/>
                <w:color w:val="000000" w:themeColor="text1"/>
                <w:sz w:val="24"/>
                <w:szCs w:val="24"/>
              </w:rPr>
              <w:t>B</w:t>
            </w:r>
            <w:r>
              <w:rPr>
                <w:rFonts w:ascii="Times New Roman" w:hAnsiTheme="minorEastAsia" w:cs="Times New Roman" w:hint="eastAsia"/>
                <w:color w:val="000000" w:themeColor="text1"/>
                <w:sz w:val="24"/>
                <w:szCs w:val="24"/>
              </w:rPr>
              <w:t>、洪湾、樟洋、展能、南山</w:t>
            </w:r>
            <w:r>
              <w:rPr>
                <w:rFonts w:ascii="Times New Roman" w:hAnsiTheme="minorEastAsia" w:cs="Times New Roman" w:hint="eastAsia"/>
                <w:color w:val="000000" w:themeColor="text1"/>
                <w:sz w:val="24"/>
                <w:szCs w:val="24"/>
              </w:rPr>
              <w:t>SZ</w:t>
            </w:r>
            <w:r>
              <w:rPr>
                <w:rFonts w:ascii="Times New Roman" w:hAnsiTheme="minorEastAsia" w:cs="Times New Roman" w:hint="eastAsia"/>
                <w:color w:val="000000" w:themeColor="text1"/>
                <w:sz w:val="24"/>
                <w:szCs w:val="24"/>
              </w:rPr>
              <w:t>、民众、协鑫、钰湖、美视、江南站、南山</w:t>
            </w:r>
            <w:r>
              <w:rPr>
                <w:rFonts w:ascii="Times New Roman" w:hAnsiTheme="minorEastAsia" w:cs="Times New Roman" w:hint="eastAsia"/>
                <w:color w:val="000000" w:themeColor="text1"/>
                <w:sz w:val="24"/>
                <w:szCs w:val="24"/>
              </w:rPr>
              <w:t>HN</w:t>
            </w:r>
            <w:r>
              <w:rPr>
                <w:rFonts w:ascii="Times New Roman" w:hAnsiTheme="minorEastAsia" w:cs="Times New Roman" w:hint="eastAsia"/>
                <w:color w:val="000000" w:themeColor="text1"/>
                <w:sz w:val="24"/>
                <w:szCs w:val="24"/>
              </w:rPr>
              <w:t>、文昌、洋浦、悦湾、玖茗、鳌围、临桂、坪山电厂已</w:t>
            </w:r>
            <w:r>
              <w:rPr>
                <w:rFonts w:asciiTheme="minorEastAsia" w:hAnsiTheme="minorEastAsia" w:cs="Times New Roman" w:hint="eastAsia"/>
                <w:color w:val="auto"/>
                <w:sz w:val="24"/>
                <w:szCs w:val="24"/>
              </w:rPr>
              <w:t>报送</w:t>
            </w:r>
          </w:p>
        </w:tc>
        <w:tc>
          <w:tcPr>
            <w:tcW w:w="2126"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p>
        </w:tc>
      </w:tr>
      <w:tr w:rsidR="001D1AD1" w:rsidTr="00C05151">
        <w:trPr>
          <w:trHeight w:val="711"/>
        </w:trPr>
        <w:tc>
          <w:tcPr>
            <w:tcW w:w="687" w:type="dxa"/>
            <w:vAlign w:val="center"/>
          </w:tcPr>
          <w:p w:rsidR="001D1AD1" w:rsidRDefault="001D1AD1" w:rsidP="00C05151">
            <w:pPr>
              <w:adjustRightInd w:val="0"/>
              <w:snapToGrid w:val="0"/>
              <w:jc w:val="center"/>
              <w:rPr>
                <w:rFonts w:ascii="Times New Roman" w:eastAsia="仿宋" w:hAnsi="Times New Roman" w:cs="Times New Roman"/>
                <w:color w:val="auto"/>
                <w:sz w:val="24"/>
                <w:szCs w:val="24"/>
              </w:rPr>
            </w:pPr>
            <w:r>
              <w:rPr>
                <w:rFonts w:ascii="Times New Roman" w:eastAsia="仿宋" w:hAnsi="Times New Roman" w:cs="Times New Roman"/>
                <w:color w:val="auto"/>
                <w:sz w:val="24"/>
                <w:szCs w:val="24"/>
              </w:rPr>
              <w:t>2</w:t>
            </w:r>
          </w:p>
        </w:tc>
        <w:tc>
          <w:tcPr>
            <w:tcW w:w="2823" w:type="dxa"/>
            <w:vAlign w:val="center"/>
          </w:tcPr>
          <w:p w:rsidR="001D1AD1" w:rsidRDefault="001D1AD1" w:rsidP="00C05151">
            <w:pPr>
              <w:adjustRightInd w:val="0"/>
              <w:snapToGrid w:val="0"/>
              <w:jc w:val="center"/>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在事件发生后一周内将</w:t>
            </w:r>
            <w:r>
              <w:rPr>
                <w:rFonts w:asciiTheme="minorEastAsia" w:hAnsiTheme="minorEastAsia" w:cs="仿宋" w:hint="eastAsia"/>
                <w:bCs/>
                <w:color w:val="000000" w:themeColor="text1"/>
                <w:sz w:val="24"/>
                <w:szCs w:val="24"/>
              </w:rPr>
              <w:t>非计划停运事件</w:t>
            </w:r>
            <w:r>
              <w:rPr>
                <w:rFonts w:asciiTheme="minorEastAsia" w:hAnsiTheme="minorEastAsia" w:cs="仿宋" w:hint="eastAsia"/>
                <w:color w:val="000000" w:themeColor="text1"/>
                <w:sz w:val="24"/>
                <w:szCs w:val="24"/>
              </w:rPr>
              <w:t>和出力受限事件调查分析报告报送技术监督支撑单位</w:t>
            </w:r>
          </w:p>
          <w:p w:rsidR="001D1AD1" w:rsidRDefault="001D1AD1" w:rsidP="00C05151">
            <w:pPr>
              <w:adjustRightInd w:val="0"/>
              <w:snapToGrid w:val="0"/>
              <w:spacing w:after="0"/>
              <w:jc w:val="center"/>
              <w:rPr>
                <w:rFonts w:asciiTheme="minorEastAsia" w:hAnsiTheme="minorEastAsia" w:cs="仿宋"/>
                <w:b/>
                <w:color w:val="auto"/>
                <w:sz w:val="24"/>
                <w:szCs w:val="24"/>
              </w:rPr>
            </w:pPr>
            <w:r>
              <w:rPr>
                <w:rFonts w:asciiTheme="minorEastAsia" w:hAnsiTheme="minorEastAsia" w:cs="仿宋" w:hint="eastAsia"/>
                <w:b/>
                <w:color w:val="000000" w:themeColor="text1"/>
                <w:sz w:val="24"/>
                <w:szCs w:val="24"/>
              </w:rPr>
              <w:t>（非计划停运事件）</w:t>
            </w:r>
          </w:p>
        </w:tc>
        <w:tc>
          <w:tcPr>
            <w:tcW w:w="1843"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2022</w:t>
            </w:r>
            <w:r>
              <w:rPr>
                <w:rFonts w:ascii="Times New Roman" w:hAnsi="Times New Roman" w:cs="Times New Roman"/>
                <w:color w:val="auto"/>
                <w:sz w:val="24"/>
                <w:szCs w:val="24"/>
              </w:rPr>
              <w:t>年第</w:t>
            </w:r>
            <w:r>
              <w:rPr>
                <w:rFonts w:ascii="Times New Roman" w:hAnsi="Times New Roman" w:cs="Times New Roman" w:hint="eastAsia"/>
                <w:color w:val="auto"/>
                <w:sz w:val="24"/>
                <w:szCs w:val="24"/>
              </w:rPr>
              <w:t>8</w:t>
            </w:r>
            <w:r>
              <w:rPr>
                <w:rFonts w:ascii="Times New Roman" w:hAnsi="Times New Roman" w:cs="Times New Roman"/>
                <w:color w:val="auto"/>
                <w:sz w:val="24"/>
                <w:szCs w:val="24"/>
              </w:rPr>
              <w:t>期（总第</w:t>
            </w:r>
            <w:r>
              <w:rPr>
                <w:rFonts w:ascii="Times New Roman" w:hAnsi="Times New Roman" w:cs="Times New Roman"/>
                <w:color w:val="auto"/>
                <w:sz w:val="24"/>
                <w:szCs w:val="24"/>
              </w:rPr>
              <w:t>2</w:t>
            </w:r>
            <w:r>
              <w:rPr>
                <w:rFonts w:ascii="Times New Roman" w:hAnsi="Times New Roman" w:cs="Times New Roman" w:hint="eastAsia"/>
                <w:color w:val="auto"/>
                <w:sz w:val="24"/>
                <w:szCs w:val="24"/>
              </w:rPr>
              <w:t>6</w:t>
            </w:r>
            <w:r>
              <w:rPr>
                <w:rFonts w:ascii="Times New Roman" w:hAnsi="Times New Roman" w:cs="Times New Roman"/>
                <w:color w:val="auto"/>
                <w:sz w:val="24"/>
                <w:szCs w:val="24"/>
              </w:rPr>
              <w:t>期）</w:t>
            </w:r>
          </w:p>
        </w:tc>
        <w:tc>
          <w:tcPr>
            <w:tcW w:w="2977" w:type="dxa"/>
            <w:tcMar>
              <w:top w:w="0" w:type="dxa"/>
              <w:left w:w="51" w:type="dxa"/>
              <w:bottom w:w="0" w:type="dxa"/>
              <w:right w:w="51" w:type="dxa"/>
            </w:tcMar>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imes New Roman" w:cs="Times New Roman" w:hint="eastAsia"/>
                <w:color w:val="000000" w:themeColor="text1"/>
                <w:sz w:val="24"/>
                <w:szCs w:val="24"/>
              </w:rPr>
              <w:t>珠海</w:t>
            </w:r>
            <w:r>
              <w:rPr>
                <w:rFonts w:ascii="Times New Roman" w:hAnsi="Times New Roman" w:cs="Times New Roman" w:hint="eastAsia"/>
                <w:color w:val="000000" w:themeColor="text1"/>
                <w:sz w:val="24"/>
                <w:szCs w:val="24"/>
              </w:rPr>
              <w:t>A</w:t>
            </w:r>
            <w:r>
              <w:rPr>
                <w:rFonts w:ascii="Times New Roman" w:hAnsi="Times New Roman" w:cs="Times New Roman" w:hint="eastAsia"/>
                <w:color w:val="000000" w:themeColor="text1"/>
                <w:sz w:val="24"/>
                <w:szCs w:val="24"/>
              </w:rPr>
              <w:t>、珠海</w:t>
            </w:r>
            <w:r>
              <w:rPr>
                <w:rFonts w:ascii="Times New Roman" w:hAnsi="Times New Roman" w:cs="Times New Roman" w:hint="eastAsia"/>
                <w:color w:val="000000" w:themeColor="text1"/>
                <w:sz w:val="24"/>
                <w:szCs w:val="24"/>
              </w:rPr>
              <w:t>B</w:t>
            </w:r>
            <w:r>
              <w:rPr>
                <w:rFonts w:ascii="Times New Roman" w:hAnsi="Times New Roman" w:cs="Times New Roman" w:hint="eastAsia"/>
                <w:color w:val="000000" w:themeColor="text1"/>
                <w:sz w:val="24"/>
                <w:szCs w:val="24"/>
              </w:rPr>
              <w:t>、小漠、源和、钦州、北海、湛江、汕头、恒运、谭丰、华粤、黄埔、岭南、洋浦、樟洋、永安电厂</w:t>
            </w:r>
          </w:p>
        </w:tc>
        <w:tc>
          <w:tcPr>
            <w:tcW w:w="3544"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珠海</w:t>
            </w:r>
            <w:r>
              <w:rPr>
                <w:rFonts w:ascii="Times New Roman" w:hAnsi="Times New Roman" w:cs="Times New Roman" w:hint="eastAsia"/>
                <w:color w:val="auto"/>
                <w:sz w:val="24"/>
                <w:szCs w:val="24"/>
              </w:rPr>
              <w:t>A</w:t>
            </w:r>
            <w:r>
              <w:rPr>
                <w:rFonts w:ascii="Times New Roman" w:hAnsi="Times New Roman" w:cs="Times New Roman" w:hint="eastAsia"/>
                <w:color w:val="auto"/>
                <w:sz w:val="24"/>
                <w:szCs w:val="24"/>
              </w:rPr>
              <w:t>、小漠、源和、北海、湛江、汕头、恒运、黄埔、永安</w:t>
            </w:r>
            <w:r>
              <w:rPr>
                <w:rFonts w:asciiTheme="minorEastAsia" w:hAnsiTheme="minorEastAsia" w:cs="Times New Roman" w:hint="eastAsia"/>
                <w:color w:val="auto"/>
                <w:sz w:val="24"/>
                <w:szCs w:val="24"/>
              </w:rPr>
              <w:t>电厂已报送</w:t>
            </w:r>
          </w:p>
        </w:tc>
        <w:tc>
          <w:tcPr>
            <w:tcW w:w="2126"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钦州、珠海</w:t>
            </w:r>
            <w:r>
              <w:rPr>
                <w:rFonts w:ascii="Times New Roman" w:hAnsi="Times New Roman" w:cs="Times New Roman" w:hint="eastAsia"/>
                <w:color w:val="auto"/>
                <w:sz w:val="24"/>
                <w:szCs w:val="24"/>
              </w:rPr>
              <w:t>B</w:t>
            </w:r>
            <w:r>
              <w:rPr>
                <w:rFonts w:ascii="Times New Roman" w:hAnsi="Times New Roman" w:cs="Times New Roman" w:hint="eastAsia"/>
                <w:color w:val="auto"/>
                <w:sz w:val="24"/>
                <w:szCs w:val="24"/>
              </w:rPr>
              <w:t>、樟洋、谭丰、华粤、洋浦、岭南电厂</w:t>
            </w:r>
            <w:r>
              <w:rPr>
                <w:rFonts w:ascii="Times New Roman" w:hAnsi="Times New Roman" w:cs="Times New Roman" w:hint="eastAsia"/>
                <w:bCs/>
                <w:color w:val="auto"/>
                <w:sz w:val="24"/>
                <w:szCs w:val="24"/>
              </w:rPr>
              <w:t>未按时报送</w:t>
            </w:r>
          </w:p>
        </w:tc>
      </w:tr>
      <w:tr w:rsidR="001D1AD1" w:rsidTr="00C05151">
        <w:trPr>
          <w:trHeight w:val="2535"/>
        </w:trPr>
        <w:tc>
          <w:tcPr>
            <w:tcW w:w="687" w:type="dxa"/>
            <w:vAlign w:val="center"/>
          </w:tcPr>
          <w:p w:rsidR="001D1AD1" w:rsidRDefault="001D1AD1" w:rsidP="00C05151">
            <w:pPr>
              <w:adjustRightInd w:val="0"/>
              <w:snapToGrid w:val="0"/>
              <w:jc w:val="center"/>
              <w:rPr>
                <w:rFonts w:ascii="Times New Roman" w:eastAsia="仿宋" w:hAnsi="Times New Roman" w:cs="Times New Roman"/>
                <w:color w:val="auto"/>
                <w:sz w:val="24"/>
                <w:szCs w:val="24"/>
              </w:rPr>
            </w:pPr>
            <w:r>
              <w:rPr>
                <w:rFonts w:ascii="Times New Roman" w:eastAsia="仿宋" w:hAnsi="Times New Roman" w:cs="Times New Roman"/>
                <w:color w:val="auto"/>
                <w:sz w:val="24"/>
                <w:szCs w:val="24"/>
              </w:rPr>
              <w:t>3</w:t>
            </w:r>
          </w:p>
          <w:p w:rsidR="001D1AD1" w:rsidRDefault="001D1AD1" w:rsidP="00C05151">
            <w:pPr>
              <w:adjustRightInd w:val="0"/>
              <w:snapToGrid w:val="0"/>
              <w:jc w:val="center"/>
              <w:rPr>
                <w:rFonts w:ascii="Times New Roman" w:eastAsia="仿宋" w:hAnsi="Times New Roman" w:cs="Times New Roman"/>
                <w:color w:val="auto"/>
                <w:sz w:val="24"/>
                <w:szCs w:val="24"/>
              </w:rPr>
            </w:pPr>
          </w:p>
        </w:tc>
        <w:tc>
          <w:tcPr>
            <w:tcW w:w="2823" w:type="dxa"/>
            <w:vAlign w:val="center"/>
          </w:tcPr>
          <w:p w:rsidR="001D1AD1" w:rsidRDefault="001D1AD1" w:rsidP="00C05151">
            <w:pPr>
              <w:adjustRightInd w:val="0"/>
              <w:snapToGrid w:val="0"/>
              <w:jc w:val="center"/>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在事件发生后一周内将非计划停运事件和</w:t>
            </w:r>
            <w:r>
              <w:rPr>
                <w:rFonts w:asciiTheme="minorEastAsia" w:hAnsiTheme="minorEastAsia" w:cs="仿宋" w:hint="eastAsia"/>
                <w:bCs/>
                <w:color w:val="000000" w:themeColor="text1"/>
                <w:sz w:val="24"/>
                <w:szCs w:val="24"/>
              </w:rPr>
              <w:t>出力受限事件</w:t>
            </w:r>
            <w:r>
              <w:rPr>
                <w:rFonts w:asciiTheme="minorEastAsia" w:hAnsiTheme="minorEastAsia" w:cs="仿宋" w:hint="eastAsia"/>
                <w:color w:val="000000" w:themeColor="text1"/>
                <w:sz w:val="24"/>
                <w:szCs w:val="24"/>
              </w:rPr>
              <w:t>调查分析报告报送技术监督支撑单位</w:t>
            </w:r>
          </w:p>
          <w:p w:rsidR="001D1AD1" w:rsidRDefault="001D1AD1" w:rsidP="00C05151">
            <w:pPr>
              <w:adjustRightInd w:val="0"/>
              <w:snapToGrid w:val="0"/>
              <w:spacing w:after="0"/>
              <w:jc w:val="center"/>
              <w:rPr>
                <w:rFonts w:ascii="Times New Roman" w:hAnsi="Times New Roman" w:cs="Times New Roman"/>
                <w:b/>
                <w:color w:val="auto"/>
                <w:sz w:val="24"/>
                <w:szCs w:val="24"/>
              </w:rPr>
            </w:pPr>
            <w:r>
              <w:rPr>
                <w:rFonts w:asciiTheme="minorEastAsia" w:hAnsiTheme="minorEastAsia" w:cs="仿宋" w:hint="eastAsia"/>
                <w:b/>
                <w:color w:val="000000" w:themeColor="text1"/>
                <w:sz w:val="24"/>
                <w:szCs w:val="24"/>
              </w:rPr>
              <w:t>（出力受限事件）</w:t>
            </w:r>
          </w:p>
          <w:p w:rsidR="001D1AD1" w:rsidRDefault="001D1AD1" w:rsidP="00C05151">
            <w:pPr>
              <w:adjustRightInd w:val="0"/>
              <w:snapToGrid w:val="0"/>
              <w:jc w:val="center"/>
              <w:rPr>
                <w:rFonts w:ascii="Times New Roman" w:hAnsi="Times New Roman" w:cs="Times New Roman"/>
                <w:b/>
                <w:color w:val="auto"/>
                <w:sz w:val="24"/>
                <w:szCs w:val="24"/>
              </w:rPr>
            </w:pPr>
          </w:p>
        </w:tc>
        <w:tc>
          <w:tcPr>
            <w:tcW w:w="1843"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2022</w:t>
            </w:r>
            <w:r>
              <w:rPr>
                <w:rFonts w:ascii="Times New Roman" w:hAnsi="Times New Roman" w:cs="Times New Roman"/>
                <w:color w:val="auto"/>
                <w:sz w:val="24"/>
                <w:szCs w:val="24"/>
              </w:rPr>
              <w:t>年第</w:t>
            </w:r>
            <w:r>
              <w:rPr>
                <w:rFonts w:ascii="Times New Roman" w:hAnsi="Times New Roman" w:cs="Times New Roman" w:hint="eastAsia"/>
                <w:color w:val="auto"/>
                <w:sz w:val="24"/>
                <w:szCs w:val="24"/>
              </w:rPr>
              <w:t>8</w:t>
            </w:r>
            <w:r>
              <w:rPr>
                <w:rFonts w:ascii="Times New Roman" w:hAnsi="Times New Roman" w:cs="Times New Roman"/>
                <w:color w:val="auto"/>
                <w:sz w:val="24"/>
                <w:szCs w:val="24"/>
              </w:rPr>
              <w:t>期（总第</w:t>
            </w:r>
            <w:r>
              <w:rPr>
                <w:rFonts w:ascii="Times New Roman" w:hAnsi="Times New Roman" w:cs="Times New Roman" w:hint="eastAsia"/>
                <w:color w:val="auto"/>
                <w:sz w:val="24"/>
                <w:szCs w:val="24"/>
              </w:rPr>
              <w:t>26</w:t>
            </w:r>
            <w:r>
              <w:rPr>
                <w:rFonts w:ascii="Times New Roman" w:hAnsi="Times New Roman" w:cs="Times New Roman"/>
                <w:color w:val="auto"/>
                <w:sz w:val="24"/>
                <w:szCs w:val="24"/>
              </w:rPr>
              <w:t>期）</w:t>
            </w:r>
          </w:p>
          <w:p w:rsidR="001D1AD1" w:rsidRDefault="001D1AD1" w:rsidP="00C05151">
            <w:pPr>
              <w:adjustRightInd w:val="0"/>
              <w:snapToGrid w:val="0"/>
              <w:jc w:val="center"/>
              <w:rPr>
                <w:rFonts w:ascii="Times New Roman" w:hAnsi="Times New Roman" w:cs="Times New Roman"/>
                <w:color w:val="auto"/>
                <w:sz w:val="24"/>
                <w:szCs w:val="24"/>
              </w:rPr>
            </w:pPr>
          </w:p>
        </w:tc>
        <w:tc>
          <w:tcPr>
            <w:tcW w:w="2977" w:type="dxa"/>
            <w:tcMar>
              <w:top w:w="0" w:type="dxa"/>
              <w:left w:w="51" w:type="dxa"/>
              <w:bottom w:w="0" w:type="dxa"/>
              <w:right w:w="51" w:type="dxa"/>
            </w:tcMar>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heme="minorEastAsia" w:cs="Times New Roman" w:hint="eastAsia"/>
                <w:color w:val="auto"/>
                <w:sz w:val="24"/>
                <w:szCs w:val="24"/>
              </w:rPr>
              <w:t>妈湾，柘林，恒益，汕头，海门，调顺，定能，靖海，韶关，珠江，汇东，平海，沙角</w:t>
            </w:r>
            <w:r>
              <w:rPr>
                <w:rFonts w:ascii="Times New Roman" w:hAnsiTheme="minorEastAsia" w:cs="Times New Roman" w:hint="eastAsia"/>
                <w:color w:val="auto"/>
                <w:sz w:val="24"/>
                <w:szCs w:val="24"/>
              </w:rPr>
              <w:t>A</w:t>
            </w:r>
            <w:r>
              <w:rPr>
                <w:rFonts w:ascii="Times New Roman" w:hAnsiTheme="minorEastAsia" w:cs="Times New Roman" w:hint="eastAsia"/>
                <w:color w:val="auto"/>
                <w:sz w:val="24"/>
                <w:szCs w:val="24"/>
              </w:rPr>
              <w:t>，沙角</w:t>
            </w:r>
            <w:r>
              <w:rPr>
                <w:rFonts w:ascii="Times New Roman" w:hAnsiTheme="minorEastAsia" w:cs="Times New Roman" w:hint="eastAsia"/>
                <w:color w:val="auto"/>
                <w:sz w:val="24"/>
                <w:szCs w:val="24"/>
              </w:rPr>
              <w:t>C</w:t>
            </w:r>
            <w:r>
              <w:rPr>
                <w:rFonts w:ascii="Times New Roman" w:hAnsiTheme="minorEastAsia" w:cs="Times New Roman" w:hint="eastAsia"/>
                <w:color w:val="auto"/>
                <w:sz w:val="24"/>
                <w:szCs w:val="24"/>
              </w:rPr>
              <w:t>，阳西，樟洋，湛江，贵港，红海湾，云浮，仁义，展能电厂</w:t>
            </w:r>
          </w:p>
        </w:tc>
        <w:tc>
          <w:tcPr>
            <w:tcW w:w="3544"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调顺、汇东电厂</w:t>
            </w:r>
            <w:r>
              <w:rPr>
                <w:rFonts w:asciiTheme="minorEastAsia" w:hAnsiTheme="minorEastAsia" w:cs="Times New Roman" w:hint="eastAsia"/>
                <w:color w:val="auto"/>
                <w:sz w:val="24"/>
                <w:szCs w:val="24"/>
              </w:rPr>
              <w:t>已报送</w:t>
            </w:r>
          </w:p>
          <w:p w:rsidR="001D1AD1" w:rsidRDefault="001D1AD1" w:rsidP="00C05151">
            <w:pPr>
              <w:adjustRightInd w:val="0"/>
              <w:snapToGrid w:val="0"/>
              <w:jc w:val="center"/>
              <w:rPr>
                <w:rFonts w:ascii="Times New Roman" w:hAnsi="Times New Roman" w:cs="Times New Roman"/>
                <w:color w:val="auto"/>
                <w:sz w:val="24"/>
                <w:szCs w:val="24"/>
              </w:rPr>
            </w:pPr>
          </w:p>
        </w:tc>
        <w:tc>
          <w:tcPr>
            <w:tcW w:w="2126" w:type="dxa"/>
            <w:vAlign w:val="center"/>
          </w:tcPr>
          <w:p w:rsidR="001D1AD1" w:rsidRDefault="001D1AD1" w:rsidP="00C05151">
            <w:pPr>
              <w:adjustRightInd w:val="0"/>
              <w:snapToGrid w:val="0"/>
              <w:spacing w:after="0"/>
              <w:jc w:val="center"/>
              <w:rPr>
                <w:rFonts w:ascii="Times New Roman" w:hAnsi="Times New Roman" w:cs="Times New Roman"/>
                <w:color w:val="auto"/>
                <w:sz w:val="24"/>
                <w:szCs w:val="24"/>
              </w:rPr>
            </w:pPr>
            <w:r>
              <w:rPr>
                <w:rFonts w:ascii="Times New Roman" w:hAnsi="Times New Roman" w:cs="Times New Roman" w:hint="eastAsia"/>
                <w:color w:val="auto"/>
                <w:sz w:val="24"/>
                <w:szCs w:val="24"/>
              </w:rPr>
              <w:t>其他电厂</w:t>
            </w:r>
            <w:r>
              <w:rPr>
                <w:rFonts w:ascii="Times New Roman" w:hAnsi="Times New Roman" w:cs="Times New Roman" w:hint="eastAsia"/>
                <w:bCs/>
                <w:color w:val="auto"/>
                <w:sz w:val="24"/>
                <w:szCs w:val="24"/>
              </w:rPr>
              <w:t>未按时报送或报送不全</w:t>
            </w:r>
          </w:p>
          <w:p w:rsidR="001D1AD1" w:rsidRDefault="001D1AD1" w:rsidP="00C05151">
            <w:pPr>
              <w:adjustRightInd w:val="0"/>
              <w:snapToGrid w:val="0"/>
              <w:jc w:val="center"/>
              <w:rPr>
                <w:rFonts w:ascii="Times New Roman" w:hAnsi="Times New Roman" w:cs="Times New Roman"/>
                <w:color w:val="auto"/>
                <w:sz w:val="24"/>
                <w:szCs w:val="24"/>
              </w:rPr>
            </w:pPr>
          </w:p>
        </w:tc>
      </w:tr>
    </w:tbl>
    <w:p w:rsidR="001D1AD1" w:rsidRDefault="001D1AD1" w:rsidP="001D1AD1">
      <w:pPr>
        <w:spacing w:after="0" w:line="560" w:lineRule="exact"/>
        <w:ind w:firstLineChars="200" w:firstLine="640"/>
        <w:rPr>
          <w:rFonts w:ascii="Times New Roman" w:eastAsia="仿宋_GB2312" w:hAnsi="Times New Roman" w:cs="Times New Roman"/>
          <w:color w:val="000000"/>
          <w:sz w:val="32"/>
          <w:szCs w:val="32"/>
        </w:rPr>
        <w:sectPr w:rsidR="001D1AD1">
          <w:pgSz w:w="16838" w:h="11906" w:orient="landscape"/>
          <w:pgMar w:top="1797" w:right="1440" w:bottom="1797" w:left="1440" w:header="851" w:footer="992" w:gutter="0"/>
          <w:cols w:space="720"/>
          <w:docGrid w:linePitch="312"/>
        </w:sectPr>
      </w:pPr>
    </w:p>
    <w:p w:rsidR="001D1AD1" w:rsidRDefault="001D1AD1" w:rsidP="001D1AD1">
      <w:pPr>
        <w:spacing w:after="0" w:line="7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2022</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hint="eastAsia"/>
          <w:sz w:val="44"/>
          <w:szCs w:val="44"/>
        </w:rPr>
        <w:t>7</w:t>
      </w:r>
      <w:r>
        <w:rPr>
          <w:rFonts w:ascii="Times New Roman" w:eastAsia="方正小标宋简体" w:hAnsi="Times New Roman" w:cs="Times New Roman" w:hint="eastAsia"/>
          <w:sz w:val="44"/>
          <w:szCs w:val="44"/>
        </w:rPr>
        <w:t>月广东、广西、海南三省（区）</w:t>
      </w:r>
    </w:p>
    <w:p w:rsidR="001D1AD1" w:rsidRDefault="001D1AD1" w:rsidP="001D1AD1">
      <w:pPr>
        <w:spacing w:after="0" w:line="7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水力发电企业技术监督试点工作</w:t>
      </w:r>
    </w:p>
    <w:p w:rsidR="001D1AD1" w:rsidRDefault="001D1AD1" w:rsidP="001D1AD1">
      <w:pPr>
        <w:spacing w:after="0" w:line="7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评价情况</w:t>
      </w:r>
    </w:p>
    <w:p w:rsidR="001D1AD1" w:rsidRDefault="001D1AD1" w:rsidP="001D1AD1">
      <w:pPr>
        <w:adjustRightInd w:val="0"/>
        <w:snapToGrid w:val="0"/>
        <w:spacing w:after="0" w:line="560" w:lineRule="exact"/>
        <w:jc w:val="left"/>
        <w:rPr>
          <w:rFonts w:ascii="Times New Roman" w:eastAsia="仿宋_GB2312" w:hAnsi="Times New Roman" w:cs="Times New Roman"/>
          <w:sz w:val="28"/>
          <w:szCs w:val="32"/>
        </w:rPr>
      </w:pPr>
    </w:p>
    <w:p w:rsidR="001D1AD1" w:rsidRDefault="001D1AD1" w:rsidP="001D1AD1">
      <w:pPr>
        <w:spacing w:after="0" w:line="560" w:lineRule="exact"/>
        <w:ind w:firstLineChars="200" w:firstLine="62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1"/>
          <w:szCs w:val="31"/>
        </w:rPr>
        <w:t>截止</w:t>
      </w:r>
      <w:r>
        <w:rPr>
          <w:rFonts w:ascii="Times New Roman" w:eastAsia="仿宋_GB2312" w:hAnsi="Times New Roman" w:cs="Times New Roman"/>
          <w:color w:val="000000"/>
          <w:sz w:val="31"/>
          <w:szCs w:val="31"/>
        </w:rPr>
        <w:t xml:space="preserve"> 2022 </w:t>
      </w:r>
      <w:r>
        <w:rPr>
          <w:rFonts w:ascii="Times New Roman" w:eastAsia="仿宋_GB2312" w:hAnsi="Times New Roman" w:cs="Times New Roman"/>
          <w:color w:val="000000"/>
          <w:sz w:val="31"/>
          <w:szCs w:val="31"/>
        </w:rPr>
        <w:t>年</w:t>
      </w:r>
      <w:r>
        <w:rPr>
          <w:rFonts w:ascii="Times New Roman" w:eastAsia="仿宋_GB2312" w:hAnsi="Times New Roman" w:cs="Times New Roman"/>
          <w:color w:val="000000"/>
          <w:sz w:val="31"/>
          <w:szCs w:val="31"/>
        </w:rPr>
        <w:t xml:space="preserve"> 8</w:t>
      </w:r>
      <w:r>
        <w:rPr>
          <w:rFonts w:ascii="Times New Roman" w:eastAsia="仿宋_GB2312" w:hAnsi="Times New Roman" w:cs="Times New Roman"/>
          <w:color w:val="000000"/>
          <w:sz w:val="31"/>
          <w:szCs w:val="31"/>
        </w:rPr>
        <w:t>月</w:t>
      </w:r>
      <w:r>
        <w:rPr>
          <w:rFonts w:ascii="Times New Roman" w:eastAsia="仿宋_GB2312" w:hAnsi="Times New Roman" w:cs="Times New Roman"/>
          <w:color w:val="000000"/>
          <w:sz w:val="31"/>
          <w:szCs w:val="31"/>
        </w:rPr>
        <w:t xml:space="preserve"> 17</w:t>
      </w:r>
      <w:r>
        <w:rPr>
          <w:rFonts w:ascii="Times New Roman" w:eastAsia="仿宋_GB2312" w:hAnsi="Times New Roman" w:cs="Times New Roman"/>
          <w:color w:val="000000"/>
          <w:sz w:val="31"/>
          <w:szCs w:val="31"/>
        </w:rPr>
        <w:t>日，共收到</w:t>
      </w:r>
      <w:r>
        <w:rPr>
          <w:rFonts w:ascii="Times New Roman" w:eastAsia="仿宋_GB2312" w:hAnsi="Times New Roman" w:cs="Times New Roman"/>
          <w:color w:val="000000"/>
          <w:sz w:val="31"/>
          <w:szCs w:val="31"/>
        </w:rPr>
        <w:t>35</w:t>
      </w:r>
      <w:r>
        <w:rPr>
          <w:rFonts w:ascii="Times New Roman" w:eastAsia="仿宋_GB2312" w:hAnsi="Times New Roman" w:cs="Times New Roman"/>
          <w:color w:val="000000"/>
          <w:sz w:val="31"/>
          <w:szCs w:val="31"/>
        </w:rPr>
        <w:t>家试点</w:t>
      </w:r>
      <w:r>
        <w:rPr>
          <w:rFonts w:ascii="Times New Roman" w:eastAsia="仿宋_GB2312" w:hAnsi="Times New Roman" w:cs="Times New Roman" w:hint="eastAsia"/>
          <w:color w:val="000000"/>
          <w:sz w:val="31"/>
          <w:szCs w:val="31"/>
        </w:rPr>
        <w:t>水</w:t>
      </w:r>
      <w:r>
        <w:rPr>
          <w:rFonts w:ascii="Times New Roman" w:eastAsia="仿宋_GB2312" w:hAnsi="Times New Roman" w:cs="Times New Roman"/>
          <w:color w:val="000000"/>
          <w:sz w:val="31"/>
          <w:szCs w:val="31"/>
        </w:rPr>
        <w:t>电厂提交的</w:t>
      </w:r>
      <w:r>
        <w:rPr>
          <w:rFonts w:ascii="Times New Roman" w:eastAsia="仿宋_GB2312" w:hAnsi="Times New Roman" w:cs="Times New Roman"/>
          <w:color w:val="000000"/>
          <w:sz w:val="31"/>
          <w:szCs w:val="31"/>
        </w:rPr>
        <w:t xml:space="preserve">2022 </w:t>
      </w:r>
      <w:r>
        <w:rPr>
          <w:rFonts w:ascii="Times New Roman" w:eastAsia="仿宋_GB2312" w:hAnsi="Times New Roman" w:cs="Times New Roman"/>
          <w:color w:val="000000"/>
          <w:sz w:val="31"/>
          <w:szCs w:val="31"/>
        </w:rPr>
        <w:t>年</w:t>
      </w:r>
      <w:r>
        <w:rPr>
          <w:rFonts w:ascii="Times New Roman" w:eastAsia="仿宋_GB2312" w:hAnsi="Times New Roman" w:cs="Times New Roman"/>
          <w:color w:val="000000"/>
          <w:sz w:val="31"/>
          <w:szCs w:val="31"/>
        </w:rPr>
        <w:t xml:space="preserve"> 7</w:t>
      </w:r>
      <w:r>
        <w:rPr>
          <w:rFonts w:ascii="Times New Roman" w:eastAsia="仿宋_GB2312" w:hAnsi="Times New Roman" w:cs="Times New Roman"/>
          <w:color w:val="000000"/>
          <w:sz w:val="31"/>
          <w:szCs w:val="31"/>
        </w:rPr>
        <w:t>月份技术监督简报</w:t>
      </w:r>
      <w:r>
        <w:rPr>
          <w:rFonts w:ascii="Times New Roman" w:eastAsia="仿宋_GB2312" w:hAnsi="Times New Roman" w:cs="Times New Roman" w:hint="eastAsia"/>
          <w:color w:val="000000"/>
          <w:sz w:val="31"/>
          <w:szCs w:val="31"/>
        </w:rPr>
        <w:t>。辖区</w:t>
      </w:r>
      <w:r>
        <w:rPr>
          <w:rFonts w:ascii="Times New Roman" w:eastAsia="仿宋_GB2312" w:hAnsi="Times New Roman" w:cs="Times New Roman"/>
          <w:color w:val="000000"/>
          <w:sz w:val="31"/>
          <w:szCs w:val="31"/>
        </w:rPr>
        <w:t>41</w:t>
      </w:r>
      <w:r>
        <w:rPr>
          <w:rFonts w:ascii="Times New Roman" w:eastAsia="仿宋_GB2312" w:hAnsi="Times New Roman" w:cs="Times New Roman"/>
          <w:color w:val="000000"/>
          <w:sz w:val="31"/>
          <w:szCs w:val="31"/>
        </w:rPr>
        <w:t>家试点技术监督</w:t>
      </w:r>
      <w:r>
        <w:rPr>
          <w:rFonts w:ascii="Times New Roman" w:eastAsia="仿宋_GB2312" w:hAnsi="Times New Roman" w:cs="Times New Roman" w:hint="eastAsia"/>
          <w:color w:val="000000"/>
          <w:sz w:val="31"/>
          <w:szCs w:val="31"/>
        </w:rPr>
        <w:t>水力</w:t>
      </w:r>
      <w:r>
        <w:rPr>
          <w:rFonts w:ascii="Times New Roman" w:eastAsia="仿宋_GB2312" w:hAnsi="Times New Roman" w:cs="Times New Roman"/>
          <w:color w:val="000000"/>
          <w:sz w:val="31"/>
          <w:szCs w:val="31"/>
        </w:rPr>
        <w:t>发电企业中有</w:t>
      </w:r>
      <w:r>
        <w:rPr>
          <w:rFonts w:ascii="Times New Roman" w:eastAsia="仿宋_GB2312" w:hAnsi="Times New Roman" w:cs="Times New Roman"/>
          <w:b/>
          <w:bCs/>
          <w:color w:val="000000"/>
          <w:sz w:val="32"/>
          <w:szCs w:val="32"/>
        </w:rPr>
        <w:t>古顶、阳蓄</w:t>
      </w:r>
      <w:r>
        <w:rPr>
          <w:rFonts w:ascii="Times New Roman" w:eastAsia="仿宋_GB2312" w:hAnsi="Times New Roman" w:cs="Times New Roman"/>
          <w:bCs/>
          <w:color w:val="000000"/>
          <w:sz w:val="32"/>
          <w:szCs w:val="32"/>
        </w:rPr>
        <w:t>等</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家电厂在平台填报但未提交归档，</w:t>
      </w:r>
      <w:r>
        <w:rPr>
          <w:rFonts w:ascii="Times New Roman" w:eastAsia="仿宋_GB2312" w:hAnsi="Times New Roman" w:cs="Times New Roman"/>
          <w:b/>
          <w:bCs/>
          <w:color w:val="000000"/>
          <w:sz w:val="32"/>
          <w:szCs w:val="32"/>
        </w:rPr>
        <w:t>旺村、红花、麻石、宋村</w:t>
      </w:r>
      <w:r>
        <w:rPr>
          <w:rFonts w:ascii="Times New Roman" w:eastAsia="仿宋_GB2312" w:hAnsi="Times New Roman" w:cs="Times New Roman"/>
          <w:color w:val="000000"/>
          <w:sz w:val="31"/>
          <w:szCs w:val="31"/>
        </w:rPr>
        <w:t>等</w:t>
      </w:r>
      <w:r>
        <w:rPr>
          <w:rFonts w:ascii="Times New Roman" w:eastAsia="仿宋_GB2312" w:hAnsi="Times New Roman" w:cs="Times New Roman"/>
          <w:color w:val="000000"/>
          <w:sz w:val="31"/>
          <w:szCs w:val="31"/>
        </w:rPr>
        <w:t xml:space="preserve"> 4</w:t>
      </w:r>
      <w:r>
        <w:rPr>
          <w:rFonts w:ascii="Times New Roman" w:eastAsia="仿宋_GB2312" w:hAnsi="Times New Roman" w:cs="Times New Roman"/>
          <w:color w:val="000000"/>
          <w:sz w:val="31"/>
          <w:szCs w:val="31"/>
        </w:rPr>
        <w:t>家电厂未提交月度简报。</w:t>
      </w:r>
      <w:r>
        <w:rPr>
          <w:rFonts w:ascii="Times New Roman" w:eastAsia="仿宋_GB2312" w:hAnsi="Times New Roman" w:cs="Times New Roman"/>
          <w:color w:val="000000"/>
          <w:sz w:val="31"/>
          <w:szCs w:val="31"/>
        </w:rPr>
        <w:t>7</w:t>
      </w:r>
      <w:r>
        <w:rPr>
          <w:rFonts w:ascii="Times New Roman" w:eastAsia="仿宋_GB2312" w:hAnsi="Times New Roman" w:cs="Times New Roman"/>
          <w:color w:val="000000"/>
          <w:sz w:val="31"/>
          <w:szCs w:val="31"/>
        </w:rPr>
        <w:t>月份</w:t>
      </w:r>
      <w:r>
        <w:rPr>
          <w:rFonts w:ascii="Times New Roman" w:eastAsia="仿宋_GB2312" w:hAnsi="Times New Roman" w:cs="Times New Roman" w:hint="eastAsia"/>
          <w:color w:val="000000"/>
          <w:sz w:val="31"/>
          <w:szCs w:val="31"/>
        </w:rPr>
        <w:t>，</w:t>
      </w:r>
      <w:r>
        <w:rPr>
          <w:rFonts w:ascii="Times New Roman" w:eastAsia="仿宋_GB2312" w:hAnsi="Times New Roman" w:cs="Times New Roman"/>
          <w:color w:val="000000"/>
          <w:sz w:val="32"/>
          <w:szCs w:val="32"/>
        </w:rPr>
        <w:t>共填报机组</w:t>
      </w:r>
      <w:r>
        <w:rPr>
          <w:rFonts w:ascii="Times New Roman" w:eastAsia="仿宋_GB2312" w:hAnsi="Times New Roman" w:cs="Times New Roman"/>
          <w:color w:val="000000"/>
          <w:sz w:val="32"/>
          <w:szCs w:val="32"/>
        </w:rPr>
        <w:t>158</w:t>
      </w:r>
      <w:r>
        <w:rPr>
          <w:rFonts w:ascii="Times New Roman" w:eastAsia="仿宋_GB2312" w:hAnsi="Times New Roman" w:cs="Times New Roman"/>
          <w:color w:val="000000"/>
          <w:sz w:val="32"/>
          <w:szCs w:val="32"/>
        </w:rPr>
        <w:t>台，其中常规水电机组</w:t>
      </w:r>
      <w:r>
        <w:rPr>
          <w:rFonts w:ascii="Times New Roman" w:eastAsia="仿宋_GB2312" w:hAnsi="Times New Roman" w:cs="Times New Roman"/>
          <w:color w:val="000000"/>
          <w:sz w:val="32"/>
          <w:szCs w:val="32"/>
        </w:rPr>
        <w:t>132</w:t>
      </w:r>
      <w:r>
        <w:rPr>
          <w:rFonts w:ascii="Times New Roman" w:eastAsia="仿宋_GB2312" w:hAnsi="Times New Roman" w:cs="Times New Roman"/>
          <w:color w:val="000000"/>
          <w:sz w:val="32"/>
          <w:szCs w:val="32"/>
        </w:rPr>
        <w:t>台，抽</w:t>
      </w:r>
      <w:r>
        <w:rPr>
          <w:rFonts w:ascii="Times New Roman" w:eastAsia="仿宋_GB2312" w:hAnsi="Times New Roman" w:cs="Times New Roman" w:hint="eastAsia"/>
          <w:color w:val="000000"/>
          <w:sz w:val="32"/>
          <w:szCs w:val="32"/>
        </w:rPr>
        <w:t>水</w:t>
      </w:r>
      <w:r>
        <w:rPr>
          <w:rFonts w:ascii="Times New Roman" w:eastAsia="仿宋_GB2312" w:hAnsi="Times New Roman" w:cs="Times New Roman"/>
          <w:color w:val="000000"/>
          <w:sz w:val="32"/>
          <w:szCs w:val="32"/>
        </w:rPr>
        <w:t>蓄</w:t>
      </w:r>
      <w:r>
        <w:rPr>
          <w:rFonts w:ascii="Times New Roman" w:eastAsia="仿宋_GB2312" w:hAnsi="Times New Roman" w:cs="Times New Roman" w:hint="eastAsia"/>
          <w:color w:val="000000"/>
          <w:sz w:val="32"/>
          <w:szCs w:val="32"/>
        </w:rPr>
        <w:t>能</w:t>
      </w:r>
      <w:r>
        <w:rPr>
          <w:rFonts w:ascii="Times New Roman" w:eastAsia="仿宋_GB2312" w:hAnsi="Times New Roman" w:cs="Times New Roman"/>
          <w:color w:val="000000"/>
          <w:sz w:val="32"/>
          <w:szCs w:val="32"/>
        </w:rPr>
        <w:t>机组</w:t>
      </w:r>
      <w:r>
        <w:rPr>
          <w:rFonts w:ascii="Times New Roman" w:eastAsia="仿宋_GB2312" w:hAnsi="Times New Roman" w:cs="Times New Roman"/>
          <w:color w:val="000000"/>
          <w:sz w:val="32"/>
          <w:szCs w:val="32"/>
        </w:rPr>
        <w:t>26</w:t>
      </w:r>
      <w:r>
        <w:rPr>
          <w:rFonts w:ascii="Times New Roman" w:eastAsia="仿宋_GB2312" w:hAnsi="Times New Roman" w:cs="Times New Roman"/>
          <w:color w:val="000000"/>
          <w:sz w:val="32"/>
          <w:szCs w:val="32"/>
        </w:rPr>
        <w:t>台</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1"/>
          <w:szCs w:val="31"/>
        </w:rPr>
        <w:t>各试点</w:t>
      </w:r>
      <w:r>
        <w:rPr>
          <w:rFonts w:ascii="Times New Roman" w:eastAsia="仿宋_GB2312" w:hAnsi="Times New Roman" w:cs="Times New Roman" w:hint="eastAsia"/>
          <w:color w:val="000000"/>
          <w:sz w:val="31"/>
          <w:szCs w:val="31"/>
        </w:rPr>
        <w:t>水</w:t>
      </w:r>
      <w:r>
        <w:rPr>
          <w:rFonts w:ascii="Times New Roman" w:eastAsia="仿宋_GB2312" w:hAnsi="Times New Roman" w:cs="Times New Roman"/>
          <w:color w:val="000000"/>
          <w:sz w:val="31"/>
          <w:szCs w:val="31"/>
        </w:rPr>
        <w:t>电厂安全生产形势总体平稳</w:t>
      </w:r>
      <w:r>
        <w:rPr>
          <w:rFonts w:ascii="Times New Roman" w:eastAsia="仿宋_GB2312" w:hAnsi="Times New Roman" w:cs="Times New Roman" w:hint="eastAsia"/>
          <w:color w:val="000000"/>
          <w:sz w:val="31"/>
          <w:szCs w:val="31"/>
        </w:rPr>
        <w:t>，机组非停情况见</w:t>
      </w:r>
      <w:r>
        <w:rPr>
          <w:rFonts w:ascii="Times New Roman" w:eastAsia="仿宋_GB2312" w:hAnsi="Times New Roman" w:cs="Times New Roman" w:hint="eastAsia"/>
          <w:color w:val="000000"/>
          <w:sz w:val="32"/>
          <w:szCs w:val="32"/>
        </w:rPr>
        <w:t>图</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、图</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1"/>
          <w:szCs w:val="31"/>
        </w:rPr>
        <w:t>。</w:t>
      </w:r>
    </w:p>
    <w:p w:rsidR="001D1AD1" w:rsidRDefault="001D1AD1" w:rsidP="001D1AD1">
      <w:pPr>
        <w:widowControl/>
        <w:ind w:firstLineChars="200" w:firstLine="420"/>
        <w:jc w:val="left"/>
        <w:rPr>
          <w:rFonts w:ascii="仿宋" w:eastAsia="仿宋" w:hAnsi="仿宋" w:cs="仿宋"/>
          <w:color w:val="000000"/>
          <w:sz w:val="31"/>
          <w:szCs w:val="31"/>
        </w:rPr>
      </w:pPr>
      <w:r>
        <w:rPr>
          <w:noProof/>
        </w:rPr>
        <w:drawing>
          <wp:anchor distT="0" distB="0" distL="114300" distR="114300" simplePos="0" relativeHeight="251659264" behindDoc="0" locked="0" layoutInCell="1" allowOverlap="1">
            <wp:simplePos x="0" y="0"/>
            <wp:positionH relativeFrom="column">
              <wp:posOffset>158115</wp:posOffset>
            </wp:positionH>
            <wp:positionV relativeFrom="paragraph">
              <wp:posOffset>2428240</wp:posOffset>
            </wp:positionV>
            <wp:extent cx="5276850" cy="1600200"/>
            <wp:effectExtent l="19050" t="0" r="0" b="0"/>
            <wp:wrapSquare wrapText="bothSides"/>
            <wp:docPr id="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6850" cy="1600200"/>
                    </a:xfrm>
                    <a:prstGeom prst="rect">
                      <a:avLst/>
                    </a:prstGeom>
                  </pic:spPr>
                </pic:pic>
              </a:graphicData>
            </a:graphic>
          </wp:anchor>
        </w:drawing>
      </w:r>
      <w:r>
        <w:rPr>
          <w:noProof/>
        </w:rPr>
        <w:drawing>
          <wp:inline distT="0" distB="0" distL="114300" distR="114300">
            <wp:extent cx="5101590" cy="1788795"/>
            <wp:effectExtent l="19050" t="0" r="3810" b="0"/>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095385" cy="1786950"/>
                    </a:xfrm>
                    <a:prstGeom prst="rect">
                      <a:avLst/>
                    </a:prstGeom>
                  </pic:spPr>
                </pic:pic>
              </a:graphicData>
            </a:graphic>
          </wp:inline>
        </w:drawing>
      </w:r>
    </w:p>
    <w:p w:rsidR="001D1AD1" w:rsidRDefault="001D1AD1" w:rsidP="001D1AD1">
      <w:pPr>
        <w:spacing w:after="100" w:afterAutospacing="1"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图</w:t>
      </w:r>
      <w:r>
        <w:rPr>
          <w:rFonts w:ascii="Times New Roman" w:eastAsia="仿宋_GB2312" w:hAnsi="Times New Roman" w:cs="Times New Roman" w:hint="eastAsia"/>
          <w:sz w:val="28"/>
          <w:szCs w:val="28"/>
        </w:rPr>
        <w:t xml:space="preserve">3 </w:t>
      </w:r>
      <w:r>
        <w:rPr>
          <w:rFonts w:ascii="Times New Roman" w:eastAsia="仿宋_GB2312" w:hAnsi="Times New Roman" w:cs="Times New Roman" w:hint="eastAsia"/>
          <w:sz w:val="28"/>
          <w:szCs w:val="28"/>
        </w:rPr>
        <w:t>常规水电机组非停次数</w:t>
      </w:r>
    </w:p>
    <w:p w:rsidR="001D1AD1" w:rsidRDefault="001D1AD1" w:rsidP="001D1AD1">
      <w:pPr>
        <w:spacing w:after="100" w:afterAutospacing="1"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图</w:t>
      </w:r>
      <w:r>
        <w:rPr>
          <w:rFonts w:ascii="Times New Roman" w:eastAsia="仿宋_GB2312" w:hAnsi="Times New Roman" w:cs="Times New Roman" w:hint="eastAsia"/>
          <w:sz w:val="28"/>
          <w:szCs w:val="28"/>
        </w:rPr>
        <w:t xml:space="preserve">4 </w:t>
      </w:r>
      <w:r>
        <w:rPr>
          <w:rFonts w:ascii="Times New Roman" w:eastAsia="仿宋_GB2312" w:hAnsi="Times New Roman" w:cs="Times New Roman" w:hint="eastAsia"/>
          <w:sz w:val="28"/>
          <w:szCs w:val="28"/>
        </w:rPr>
        <w:t>抽水蓄能机组非停次数</w:t>
      </w:r>
    </w:p>
    <w:p w:rsidR="001D1AD1" w:rsidRDefault="001D1AD1" w:rsidP="001D1AD1">
      <w:pPr>
        <w:spacing w:after="0" w:line="560" w:lineRule="exact"/>
        <w:ind w:firstLineChars="200" w:firstLine="640"/>
        <w:outlineLvl w:val="0"/>
        <w:rPr>
          <w:rFonts w:ascii="Times New Roman" w:eastAsia="黑体" w:hAnsi="黑体" w:cs="Times New Roman"/>
          <w:sz w:val="32"/>
          <w:szCs w:val="32"/>
        </w:rPr>
      </w:pPr>
      <w:r>
        <w:rPr>
          <w:rFonts w:ascii="Times New Roman" w:eastAsia="黑体" w:hAnsi="黑体" w:cs="Times New Roman" w:hint="eastAsia"/>
          <w:color w:val="auto"/>
          <w:sz w:val="32"/>
          <w:szCs w:val="32"/>
        </w:rPr>
        <w:t>一、技术监督体系运作情况</w:t>
      </w:r>
      <w:r>
        <w:rPr>
          <w:rFonts w:ascii="Times New Roman" w:eastAsia="黑体" w:hAnsi="黑体" w:cs="Times New Roman" w:hint="eastAsia"/>
          <w:color w:val="auto"/>
          <w:sz w:val="32"/>
          <w:szCs w:val="32"/>
        </w:rPr>
        <w:t xml:space="preserve"> </w:t>
      </w:r>
    </w:p>
    <w:p w:rsidR="001D1AD1" w:rsidRDefault="001D1AD1" w:rsidP="001D1AD1">
      <w:pPr>
        <w:widowControl/>
        <w:spacing w:after="0" w:line="560" w:lineRule="exact"/>
        <w:ind w:firstLineChars="200" w:firstLine="640"/>
        <w:jc w:val="left"/>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各试点</w:t>
      </w:r>
      <w:r>
        <w:rPr>
          <w:rFonts w:ascii="Times New Roman" w:eastAsia="楷体_GB2312" w:hAnsi="Times New Roman" w:cs="Times New Roman" w:hint="eastAsia"/>
          <w:color w:val="000000"/>
          <w:sz w:val="32"/>
          <w:szCs w:val="32"/>
        </w:rPr>
        <w:t>水</w:t>
      </w:r>
      <w:r>
        <w:rPr>
          <w:rFonts w:ascii="Times New Roman" w:eastAsia="楷体_GB2312" w:hAnsi="Times New Roman" w:cs="Times New Roman"/>
          <w:color w:val="000000"/>
          <w:sz w:val="32"/>
          <w:szCs w:val="32"/>
        </w:rPr>
        <w:t>电厂</w:t>
      </w:r>
      <w:r>
        <w:rPr>
          <w:rFonts w:ascii="Times New Roman" w:eastAsia="楷体_GB2312" w:hAnsi="Times New Roman" w:cs="Times New Roman" w:hint="eastAsia"/>
          <w:color w:val="000000"/>
          <w:sz w:val="32"/>
          <w:szCs w:val="32"/>
        </w:rPr>
        <w:t>基本</w:t>
      </w:r>
      <w:r>
        <w:rPr>
          <w:rFonts w:ascii="Times New Roman" w:eastAsia="楷体_GB2312" w:hAnsi="Times New Roman" w:cs="Times New Roman"/>
          <w:color w:val="000000"/>
          <w:sz w:val="32"/>
          <w:szCs w:val="32"/>
        </w:rPr>
        <w:t>建立了技术监督体系，明确各级监督职责，履行技术</w:t>
      </w:r>
      <w:r>
        <w:rPr>
          <w:rFonts w:ascii="Times New Roman" w:eastAsia="楷体_GB2312" w:hAnsi="Times New Roman" w:cs="Times New Roman" w:hint="eastAsia"/>
          <w:color w:val="000000"/>
          <w:sz w:val="32"/>
          <w:szCs w:val="32"/>
        </w:rPr>
        <w:t>监督主体责任，按国家和行业标准开展监督工作，技术监督体系运作较好</w:t>
      </w:r>
    </w:p>
    <w:p w:rsidR="001D1AD1" w:rsidRDefault="001D1AD1" w:rsidP="001D1AD1">
      <w:pPr>
        <w:widowControl/>
        <w:spacing w:after="0" w:line="560" w:lineRule="exact"/>
        <w:ind w:firstLineChars="200" w:firstLine="643"/>
        <w:rPr>
          <w:rFonts w:ascii="Times New Roman" w:eastAsia="仿宋_GB2312" w:hAnsi="Times New Roman" w:cs="Times New Roman"/>
          <w:spacing w:val="-10"/>
          <w:sz w:val="32"/>
          <w:szCs w:val="24"/>
        </w:rPr>
      </w:pPr>
      <w:r>
        <w:rPr>
          <w:rFonts w:ascii="Times New Roman" w:eastAsia="仿宋_GB2312" w:hAnsi="Times New Roman" w:cs="Times New Roman" w:hint="eastAsia"/>
          <w:b/>
          <w:bCs/>
          <w:color w:val="000000"/>
          <w:sz w:val="32"/>
          <w:szCs w:val="32"/>
        </w:rPr>
        <w:t>广东能源集团新丰江电厂：</w:t>
      </w:r>
      <w:r>
        <w:rPr>
          <w:rFonts w:ascii="Times New Roman" w:eastAsia="仿宋_GB2312" w:hAnsi="Times New Roman" w:cs="Times New Roman" w:hint="eastAsia"/>
          <w:color w:val="000000" w:themeColor="text1"/>
          <w:sz w:val="32"/>
          <w:szCs w:val="32"/>
        </w:rPr>
        <w:t>从强化管理入手，设立厂级、</w:t>
      </w:r>
      <w:r>
        <w:rPr>
          <w:rFonts w:ascii="Times New Roman" w:eastAsia="仿宋_GB2312" w:hAnsi="Times New Roman" w:cs="Times New Roman"/>
          <w:color w:val="000000" w:themeColor="text1"/>
          <w:sz w:val="32"/>
          <w:szCs w:val="32"/>
        </w:rPr>
        <w:t>部门级、班组级三级技术监督机构，专人专项管理，做到监督责任到岗到人。</w:t>
      </w:r>
      <w:r>
        <w:rPr>
          <w:rFonts w:ascii="Times New Roman" w:eastAsia="仿宋_GB2312" w:hAnsi="Times New Roman" w:cs="Times New Roman"/>
          <w:b/>
          <w:color w:val="000000" w:themeColor="text1"/>
          <w:sz w:val="32"/>
          <w:szCs w:val="32"/>
        </w:rPr>
        <w:t>一是</w:t>
      </w:r>
      <w:r>
        <w:rPr>
          <w:rFonts w:ascii="Times New Roman" w:eastAsia="仿宋_GB2312" w:hAnsi="Times New Roman" w:cs="Times New Roman"/>
          <w:color w:val="000000" w:themeColor="text1"/>
          <w:sz w:val="32"/>
          <w:szCs w:val="32"/>
        </w:rPr>
        <w:t>突出事前预控、事中监督、事后总结的全过程到位管理；</w:t>
      </w:r>
      <w:r>
        <w:rPr>
          <w:rFonts w:ascii="Times New Roman" w:eastAsia="仿宋_GB2312" w:hAnsi="Times New Roman" w:cs="Times New Roman"/>
          <w:b/>
          <w:color w:val="000000" w:themeColor="text1"/>
          <w:sz w:val="32"/>
          <w:szCs w:val="32"/>
        </w:rPr>
        <w:t>二是</w:t>
      </w:r>
      <w:r>
        <w:rPr>
          <w:rFonts w:ascii="Times New Roman" w:eastAsia="仿宋_GB2312" w:hAnsi="Times New Roman" w:cs="Times New Roman"/>
          <w:color w:val="000000" w:themeColor="text1"/>
          <w:sz w:val="32"/>
          <w:szCs w:val="32"/>
        </w:rPr>
        <w:t>完善管理制度及管理流程，细化各专业年度技术监督重点和工作计划并加以实施；</w:t>
      </w:r>
      <w:r>
        <w:rPr>
          <w:rFonts w:ascii="Times New Roman" w:eastAsia="仿宋_GB2312" w:hAnsi="Times New Roman" w:cs="Times New Roman"/>
          <w:b/>
          <w:color w:val="000000" w:themeColor="text1"/>
          <w:sz w:val="32"/>
          <w:szCs w:val="32"/>
        </w:rPr>
        <w:t>三是</w:t>
      </w:r>
      <w:r>
        <w:rPr>
          <w:rFonts w:ascii="Times New Roman" w:eastAsia="仿宋_GB2312" w:hAnsi="Times New Roman" w:cs="Times New Roman"/>
          <w:color w:val="000000" w:themeColor="text1"/>
          <w:sz w:val="32"/>
          <w:szCs w:val="32"/>
        </w:rPr>
        <w:t>加强检修技改全过程监督，重大、关键节点厂级领导到位监督检查；</w:t>
      </w:r>
      <w:r>
        <w:rPr>
          <w:rFonts w:ascii="Times New Roman" w:eastAsia="仿宋_GB2312" w:hAnsi="Times New Roman" w:cs="Times New Roman"/>
          <w:b/>
          <w:color w:val="000000" w:themeColor="text1"/>
          <w:sz w:val="32"/>
          <w:szCs w:val="32"/>
        </w:rPr>
        <w:t>四是</w:t>
      </w:r>
      <w:r>
        <w:rPr>
          <w:rFonts w:ascii="Times New Roman" w:eastAsia="仿宋_GB2312" w:hAnsi="Times New Roman" w:cs="Times New Roman"/>
          <w:color w:val="000000" w:themeColor="text1"/>
          <w:sz w:val="32"/>
          <w:szCs w:val="32"/>
        </w:rPr>
        <w:t>高度重视防非停工作，做好隐患排查治理、实行关键工序和危险作业点到位管理，实现设备健康状态可控、在控，确保机组安全稳定运行；</w:t>
      </w:r>
      <w:r>
        <w:rPr>
          <w:rFonts w:ascii="Times New Roman" w:eastAsia="仿宋_GB2312" w:hAnsi="Times New Roman" w:cs="Times New Roman"/>
          <w:b/>
          <w:color w:val="000000" w:themeColor="text1"/>
          <w:sz w:val="32"/>
          <w:szCs w:val="32"/>
        </w:rPr>
        <w:t>五是</w:t>
      </w:r>
      <w:r>
        <w:rPr>
          <w:rFonts w:ascii="Times New Roman" w:eastAsia="仿宋_GB2312" w:hAnsi="Times New Roman" w:cs="Times New Roman"/>
          <w:color w:val="000000" w:themeColor="text1"/>
          <w:sz w:val="32"/>
          <w:szCs w:val="32"/>
        </w:rPr>
        <w:t>发挥第三方技术监督作用，不断优化厂级监督体系，充分发挥技术监督工作对安全生产稳定、经济和环保运行强有力技术支撑。在</w:t>
      </w: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至</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年的</w:t>
      </w:r>
      <w:r>
        <w:rPr>
          <w:rFonts w:ascii="Times New Roman" w:eastAsia="仿宋_GB2312" w:hAnsi="Times New Roman" w:cs="Times New Roman"/>
          <w:b/>
          <w:bCs/>
          <w:color w:val="000000" w:themeColor="text1"/>
          <w:sz w:val="32"/>
          <w:szCs w:val="32"/>
        </w:rPr>
        <w:t>抗旱保供水保安全工作</w:t>
      </w:r>
      <w:r>
        <w:rPr>
          <w:rFonts w:ascii="Times New Roman" w:eastAsia="仿宋_GB2312" w:hAnsi="Times New Roman" w:cs="Times New Roman"/>
          <w:color w:val="000000" w:themeColor="text1"/>
          <w:sz w:val="32"/>
          <w:szCs w:val="32"/>
        </w:rPr>
        <w:t>中，各技术监督专业网全方位、全过程深</w:t>
      </w:r>
      <w:r>
        <w:rPr>
          <w:rFonts w:ascii="Times New Roman" w:eastAsia="仿宋_GB2312" w:hAnsi="Times New Roman" w:cs="Times New Roman" w:hint="eastAsia"/>
          <w:color w:val="000000" w:themeColor="text1"/>
          <w:sz w:val="32"/>
          <w:szCs w:val="32"/>
        </w:rPr>
        <w:t>度介入，开展重大风险分析排查、制定相关预案、优化特殊时期运行巡检方案、制定特殊时期检修计划等，充分发挥了技术监督体系在安全生产中的重要保障作用。</w:t>
      </w:r>
    </w:p>
    <w:p w:rsidR="001D1AD1" w:rsidRDefault="001D1AD1" w:rsidP="001D1AD1">
      <w:pPr>
        <w:spacing w:after="0" w:line="560" w:lineRule="exact"/>
        <w:ind w:firstLineChars="200" w:firstLine="640"/>
        <w:rPr>
          <w:rFonts w:ascii="Times New Roman" w:eastAsia="黑体" w:hAnsi="Times New Roman" w:cs="Times New Roman"/>
          <w:sz w:val="32"/>
          <w:szCs w:val="32"/>
        </w:rPr>
      </w:pPr>
      <w:r>
        <w:rPr>
          <w:rFonts w:ascii="Times New Roman" w:eastAsia="黑体" w:hAnsi="黑体" w:cs="Times New Roman" w:hint="eastAsia"/>
          <w:color w:val="auto"/>
          <w:sz w:val="32"/>
          <w:szCs w:val="32"/>
        </w:rPr>
        <w:t xml:space="preserve"> </w:t>
      </w:r>
      <w:r>
        <w:rPr>
          <w:rFonts w:ascii="Times New Roman" w:eastAsia="黑体" w:hAnsi="黑体" w:cs="Times New Roman" w:hint="eastAsia"/>
          <w:color w:val="auto"/>
          <w:sz w:val="32"/>
          <w:szCs w:val="32"/>
        </w:rPr>
        <w:t>二、</w:t>
      </w:r>
      <w:r>
        <w:rPr>
          <w:rFonts w:ascii="Times New Roman" w:eastAsia="黑体" w:hAnsi="Times New Roman" w:cs="Times New Roman" w:hint="eastAsia"/>
          <w:color w:val="auto"/>
          <w:sz w:val="32"/>
          <w:szCs w:val="32"/>
        </w:rPr>
        <w:t>典型安全事件（隐患）发生情况</w:t>
      </w:r>
    </w:p>
    <w:p w:rsidR="001D1AD1" w:rsidRDefault="001D1AD1" w:rsidP="001D1AD1">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color w:val="auto"/>
          <w:sz w:val="32"/>
          <w:szCs w:val="32"/>
        </w:rPr>
        <w:t>（一）机组非停安全事件</w:t>
      </w:r>
    </w:p>
    <w:p w:rsidR="001D1AD1" w:rsidRDefault="001D1AD1" w:rsidP="001D1AD1">
      <w:pPr>
        <w:spacing w:after="0"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7</w:t>
      </w:r>
      <w:r>
        <w:rPr>
          <w:rFonts w:ascii="Times New Roman" w:eastAsia="仿宋_GB2312" w:hAnsi="Times New Roman" w:cs="Times New Roman" w:hint="eastAsia"/>
          <w:color w:val="auto"/>
          <w:sz w:val="32"/>
          <w:szCs w:val="32"/>
        </w:rPr>
        <w:t>月份，因机组跳闸、临时检修等原因造成机组非停共</w:t>
      </w:r>
      <w:r>
        <w:rPr>
          <w:rFonts w:ascii="Times New Roman" w:eastAsia="仿宋_GB2312" w:hAnsi="Times New Roman" w:cs="Times New Roman"/>
          <w:color w:val="auto"/>
          <w:sz w:val="32"/>
          <w:szCs w:val="32"/>
        </w:rPr>
        <w:t>5</w:t>
      </w:r>
      <w:r>
        <w:rPr>
          <w:rFonts w:ascii="Times New Roman" w:eastAsia="仿宋_GB2312" w:hAnsi="Times New Roman" w:cs="Times New Roman" w:hint="eastAsia"/>
          <w:color w:val="auto"/>
          <w:sz w:val="32"/>
          <w:szCs w:val="32"/>
        </w:rPr>
        <w:t>台次，其中</w:t>
      </w:r>
      <w:r>
        <w:rPr>
          <w:rFonts w:ascii="Times New Roman" w:eastAsia="仿宋_GB2312" w:hAnsi="Times New Roman" w:cs="Times New Roman" w:hint="eastAsia"/>
          <w:sz w:val="32"/>
          <w:szCs w:val="32"/>
          <w:lang w:val="zh-CN"/>
        </w:rPr>
        <w:t>常规水电</w:t>
      </w:r>
      <w:r>
        <w:rPr>
          <w:rFonts w:ascii="Times New Roman" w:eastAsia="仿宋_GB2312" w:hAnsi="Times New Roman" w:cs="Times New Roman" w:hint="eastAsia"/>
          <w:sz w:val="32"/>
          <w:szCs w:val="32"/>
        </w:rPr>
        <w:t>机组</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台次，抽水蓄能机组</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台次。</w:t>
      </w:r>
      <w:r>
        <w:rPr>
          <w:rFonts w:ascii="Times New Roman" w:eastAsia="仿宋_GB2312" w:hAnsi="Times New Roman" w:cs="Times New Roman" w:hint="eastAsia"/>
          <w:b/>
          <w:sz w:val="32"/>
          <w:szCs w:val="32"/>
        </w:rPr>
        <w:t>流溪河</w:t>
      </w:r>
      <w:r>
        <w:rPr>
          <w:rFonts w:ascii="Times New Roman" w:eastAsia="仿宋_GB2312" w:hAnsi="Times New Roman" w:cs="Times New Roman"/>
          <w:sz w:val="32"/>
          <w:szCs w:val="32"/>
        </w:rPr>
        <w:t xml:space="preserve"> 1</w:t>
      </w:r>
      <w:r>
        <w:rPr>
          <w:rFonts w:ascii="Times New Roman" w:eastAsia="仿宋_GB2312" w:hAnsi="Times New Roman" w:cs="Times New Roman" w:hint="eastAsia"/>
          <w:sz w:val="32"/>
          <w:szCs w:val="32"/>
        </w:rPr>
        <w:t>号机组因保护触点氧化锈蚀严重，事故低油压保护误动作跳闸；</w:t>
      </w:r>
      <w:r>
        <w:rPr>
          <w:rFonts w:ascii="Times New Roman" w:eastAsia="仿宋_GB2312" w:hAnsi="Times New Roman" w:cs="Times New Roman" w:hint="eastAsia"/>
          <w:b/>
          <w:sz w:val="32"/>
          <w:szCs w:val="32"/>
        </w:rPr>
        <w:t>枫树坝</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号机导叶接力器反馈传感器故障，导致开机失败；</w:t>
      </w:r>
      <w:r>
        <w:rPr>
          <w:rFonts w:ascii="Times New Roman" w:eastAsia="仿宋_GB2312" w:hAnsi="Times New Roman" w:cs="Times New Roman" w:hint="eastAsia"/>
          <w:b/>
          <w:sz w:val="32"/>
          <w:szCs w:val="32"/>
        </w:rPr>
        <w:t>红花</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号机组出口开关发热紧急停运；</w:t>
      </w:r>
      <w:r>
        <w:rPr>
          <w:rFonts w:ascii="Times New Roman" w:eastAsia="仿宋_GB2312" w:hAnsi="Times New Roman" w:cs="Times New Roman" w:hint="eastAsia"/>
          <w:b/>
          <w:sz w:val="32"/>
          <w:szCs w:val="32"/>
        </w:rPr>
        <w:t>清蓄</w:t>
      </w:r>
      <w:r>
        <w:rPr>
          <w:rFonts w:ascii="Times New Roman" w:eastAsia="仿宋_GB2312" w:hAnsi="Times New Roman" w:cs="Times New Roman"/>
          <w:sz w:val="32"/>
          <w:szCs w:val="32"/>
        </w:rPr>
        <w:t xml:space="preserve"> 2</w:t>
      </w:r>
      <w:r>
        <w:rPr>
          <w:rFonts w:ascii="Times New Roman" w:eastAsia="仿宋_GB2312" w:hAnsi="Times New Roman" w:cs="Times New Roman" w:hint="eastAsia"/>
          <w:sz w:val="32"/>
          <w:szCs w:val="32"/>
        </w:rPr>
        <w:t>号机组调速器压力油罐自动</w:t>
      </w:r>
      <w:r>
        <w:rPr>
          <w:rFonts w:ascii="Times New Roman" w:eastAsia="仿宋_GB2312" w:hAnsi="Times New Roman" w:cs="Times New Roman"/>
          <w:sz w:val="32"/>
          <w:szCs w:val="32"/>
        </w:rPr>
        <w:t>补气装置大量内漏，调</w:t>
      </w:r>
      <w:r>
        <w:rPr>
          <w:rFonts w:ascii="Times New Roman" w:eastAsia="仿宋_GB2312" w:hAnsi="Times New Roman" w:cs="Times New Roman"/>
          <w:sz w:val="32"/>
          <w:szCs w:val="32"/>
        </w:rPr>
        <w:t>P</w:t>
      </w:r>
      <w:r>
        <w:rPr>
          <w:rFonts w:ascii="Times New Roman" w:eastAsia="仿宋_GB2312" w:hAnsi="Times New Roman" w:cs="Times New Roman"/>
          <w:sz w:val="32"/>
          <w:szCs w:val="32"/>
        </w:rPr>
        <w:t>工况运行时调速器系统压力下降，导致机组停机；</w:t>
      </w:r>
      <w:r>
        <w:rPr>
          <w:rFonts w:ascii="Times New Roman" w:eastAsia="仿宋_GB2312" w:hAnsi="Times New Roman" w:cs="Times New Roman"/>
          <w:b/>
          <w:sz w:val="32"/>
          <w:szCs w:val="32"/>
        </w:rPr>
        <w:t>梅蓄</w:t>
      </w:r>
      <w:r>
        <w:rPr>
          <w:rFonts w:ascii="Times New Roman" w:eastAsia="仿宋_GB2312" w:hAnsi="Times New Roman" w:cs="Times New Roman"/>
          <w:sz w:val="32"/>
          <w:szCs w:val="32"/>
        </w:rPr>
        <w:t xml:space="preserve"> 3</w:t>
      </w:r>
      <w:r>
        <w:rPr>
          <w:rFonts w:ascii="Times New Roman" w:eastAsia="仿宋_GB2312" w:hAnsi="Times New Roman" w:cs="Times New Roman"/>
          <w:sz w:val="32"/>
          <w:szCs w:val="32"/>
        </w:rPr>
        <w:t>号机组启动过程中导叶接力器液压锁锭卡死导致机组启动失败。</w:t>
      </w:r>
      <w:r>
        <w:rPr>
          <w:rFonts w:ascii="Times New Roman" w:eastAsia="仿宋_GB2312" w:hAnsi="Times New Roman" w:cs="Times New Roman"/>
          <w:color w:val="auto"/>
          <w:sz w:val="32"/>
          <w:szCs w:val="32"/>
        </w:rPr>
        <w:t>具体情况详见表</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w:t>
      </w:r>
    </w:p>
    <w:p w:rsidR="001D1AD1" w:rsidRDefault="001D1AD1" w:rsidP="001D1AD1">
      <w:pPr>
        <w:spacing w:after="0"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color w:val="auto"/>
          <w:sz w:val="32"/>
          <w:szCs w:val="32"/>
        </w:rPr>
        <w:t>（二）其他典型安全问题隐患</w:t>
      </w:r>
    </w:p>
    <w:p w:rsidR="001D1AD1" w:rsidRDefault="001D1AD1" w:rsidP="001D1AD1">
      <w:pPr>
        <w:spacing w:after="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lang w:val="zh-CN"/>
        </w:rPr>
        <w:t xml:space="preserve">1. </w:t>
      </w:r>
      <w:r>
        <w:rPr>
          <w:rFonts w:ascii="Times New Roman" w:eastAsia="仿宋_GB2312" w:hAnsi="Times New Roman" w:cs="Times New Roman" w:hint="eastAsia"/>
          <w:b/>
          <w:sz w:val="32"/>
          <w:szCs w:val="32"/>
        </w:rPr>
        <w:t>机组振动、摆度值超标隐患。</w:t>
      </w:r>
      <w:r>
        <w:rPr>
          <w:rFonts w:ascii="Times New Roman" w:eastAsia="仿宋_GB2312" w:hAnsi="Times New Roman" w:cs="Times New Roman" w:hint="eastAsia"/>
          <w:sz w:val="32"/>
          <w:szCs w:val="32"/>
        </w:rPr>
        <w:t>本月岩滩</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台机组振动、摆度值均有不</w:t>
      </w:r>
      <w:r>
        <w:rPr>
          <w:rFonts w:ascii="Times New Roman" w:eastAsia="仿宋_GB2312" w:hAnsi="Times New Roman" w:cs="Times New Roman"/>
          <w:sz w:val="32"/>
          <w:szCs w:val="32"/>
        </w:rPr>
        <w:t>同程度的超标，超标率达</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；流溪河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号机组下导摆度最大值超过限制值；长洲</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号机组水导摆度最大值超过限制值；桥巩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号机组上机架水平振动最大值超过限制值；桥巩</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号，昭平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顶盖水平振动最大值均超过限制值。振动、摆度值超限，影响机组可调性、灵活性，危及机组安全稳定运行，相关电厂应尽</w:t>
      </w:r>
      <w:r>
        <w:rPr>
          <w:rFonts w:ascii="Times New Roman" w:eastAsia="仿宋_GB2312" w:hAnsi="Times New Roman" w:cs="Times New Roman" w:hint="eastAsia"/>
          <w:sz w:val="32"/>
          <w:szCs w:val="32"/>
        </w:rPr>
        <w:t>快分析处理，运行过程中加强监视。</w:t>
      </w:r>
    </w:p>
    <w:p w:rsidR="001D1AD1" w:rsidRDefault="001D1AD1" w:rsidP="001D1AD1">
      <w:pPr>
        <w:spacing w:after="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lang w:val="zh-CN"/>
        </w:rPr>
        <w:t xml:space="preserve">. </w:t>
      </w:r>
      <w:r>
        <w:rPr>
          <w:rFonts w:ascii="Times New Roman" w:eastAsia="仿宋_GB2312" w:hAnsi="Times New Roman" w:cs="Times New Roman" w:hint="eastAsia"/>
          <w:b/>
          <w:sz w:val="32"/>
          <w:szCs w:val="32"/>
        </w:rPr>
        <w:t>机组发电机运行温度相对较高隐患。</w:t>
      </w:r>
      <w:r>
        <w:rPr>
          <w:rFonts w:ascii="Times New Roman" w:eastAsia="仿宋_GB2312" w:hAnsi="Times New Roman" w:cs="Times New Roman" w:hint="eastAsia"/>
          <w:sz w:val="32"/>
          <w:szCs w:val="32"/>
        </w:rPr>
        <w:t>本月琼蓄</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号机组发电机定子线圈最大温度</w:t>
      </w:r>
      <w:r>
        <w:rPr>
          <w:rFonts w:ascii="Times New Roman" w:eastAsia="仿宋_GB2312" w:hAnsi="Times New Roman" w:cs="Times New Roman" w:hint="eastAsia"/>
          <w:sz w:val="32"/>
          <w:szCs w:val="32"/>
        </w:rPr>
        <w:t>129.9</w:t>
      </w:r>
      <w:r>
        <w:rPr>
          <w:rFonts w:ascii="Times New Roman" w:eastAsia="仿宋_GB2312" w:hAnsi="Times New Roman" w:cs="Times New Roman" w:hint="eastAsia"/>
          <w:sz w:val="32"/>
          <w:szCs w:val="32"/>
        </w:rPr>
        <w:t>度，琼蓄</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号机组发电机定子铁芯最大温度</w:t>
      </w:r>
      <w:r>
        <w:rPr>
          <w:rFonts w:ascii="Times New Roman" w:eastAsia="仿宋_GB2312" w:hAnsi="Times New Roman" w:cs="Times New Roman" w:hint="eastAsia"/>
          <w:sz w:val="32"/>
          <w:szCs w:val="32"/>
        </w:rPr>
        <w:t>101.1</w:t>
      </w:r>
      <w:r>
        <w:rPr>
          <w:rFonts w:ascii="Times New Roman" w:eastAsia="仿宋_GB2312" w:hAnsi="Times New Roman" w:cs="Times New Roman" w:hint="eastAsia"/>
          <w:sz w:val="32"/>
          <w:szCs w:val="32"/>
        </w:rPr>
        <w:t>度，已逼近</w:t>
      </w:r>
      <w:r>
        <w:rPr>
          <w:rFonts w:ascii="Times New Roman" w:eastAsia="仿宋_GB2312" w:hAnsi="Times New Roman" w:cs="Times New Roman"/>
          <w:sz w:val="32"/>
          <w:szCs w:val="32"/>
        </w:rPr>
        <w:t>B</w:t>
      </w:r>
      <w:r>
        <w:rPr>
          <w:rFonts w:ascii="Times New Roman" w:eastAsia="仿宋_GB2312" w:hAnsi="Times New Roman" w:cs="Times New Roman" w:hint="eastAsia"/>
          <w:sz w:val="32"/>
          <w:szCs w:val="32"/>
        </w:rPr>
        <w:t>级绝缘的温度限值。</w:t>
      </w:r>
      <w:r>
        <w:rPr>
          <w:rFonts w:ascii="Times New Roman" w:eastAsia="仿宋_GB2312" w:hAnsi="Times New Roman" w:cs="Times New Roman" w:hint="eastAsia"/>
          <w:bCs/>
          <w:sz w:val="32"/>
          <w:szCs w:val="32"/>
        </w:rPr>
        <w:t>相关蓄能电厂</w:t>
      </w:r>
      <w:r>
        <w:rPr>
          <w:rFonts w:ascii="Times New Roman" w:eastAsia="仿宋_GB2312" w:hAnsi="Times New Roman" w:cs="Times New Roman" w:hint="eastAsia"/>
          <w:sz w:val="32"/>
          <w:szCs w:val="32"/>
        </w:rPr>
        <w:t>应在机组运行过程中，特别是机组进相运行时，加强对铁芯温度变化</w:t>
      </w:r>
      <w:r>
        <w:rPr>
          <w:rFonts w:ascii="Times New Roman" w:eastAsia="仿宋_GB2312" w:hAnsi="Times New Roman" w:cs="Times New Roman"/>
          <w:sz w:val="32"/>
          <w:szCs w:val="32"/>
        </w:rPr>
        <w:t>的监视</w:t>
      </w:r>
      <w:r>
        <w:rPr>
          <w:rFonts w:ascii="Times New Roman" w:eastAsia="仿宋_GB2312" w:hAnsi="Times New Roman" w:cs="Times New Roman" w:hint="eastAsia"/>
          <w:sz w:val="32"/>
          <w:szCs w:val="32"/>
        </w:rPr>
        <w:t>。</w:t>
      </w:r>
    </w:p>
    <w:p w:rsidR="001D1AD1" w:rsidRDefault="001D1AD1" w:rsidP="001D1AD1">
      <w:pPr>
        <w:pStyle w:val="a6"/>
        <w:spacing w:after="0" w:line="560" w:lineRule="exact"/>
        <w:ind w:firstLineChars="200" w:firstLine="643"/>
        <w:rPr>
          <w:rFonts w:ascii="Times New Roman" w:eastAsia="仿宋_GB2312" w:hAnsi="Times New Roman" w:cs="Times New Roman"/>
          <w:color w:val="FF0000"/>
          <w:sz w:val="32"/>
          <w:szCs w:val="32"/>
        </w:rPr>
      </w:pPr>
      <w:r>
        <w:rPr>
          <w:rFonts w:ascii="Times New Roman" w:eastAsia="仿宋_GB2312" w:hAnsi="Times New Roman" w:cs="Times New Roman"/>
          <w:b/>
          <w:kern w:val="2"/>
          <w:sz w:val="32"/>
          <w:szCs w:val="32"/>
        </w:rPr>
        <w:t>3</w:t>
      </w:r>
      <w:r>
        <w:rPr>
          <w:rFonts w:ascii="Times New Roman" w:eastAsia="仿宋_GB2312" w:hAnsi="Times New Roman" w:cs="Times New Roman"/>
          <w:b/>
          <w:sz w:val="32"/>
          <w:szCs w:val="32"/>
          <w:lang w:val="zh-CN"/>
        </w:rPr>
        <w:t xml:space="preserve">. </w:t>
      </w:r>
      <w:r>
        <w:rPr>
          <w:rFonts w:ascii="Times New Roman" w:eastAsia="仿宋_GB2312" w:hAnsi="Times New Roman" w:cs="Times New Roman" w:hint="eastAsia"/>
          <w:b/>
          <w:kern w:val="2"/>
          <w:sz w:val="32"/>
          <w:szCs w:val="32"/>
        </w:rPr>
        <w:t>变压器运行油温</w:t>
      </w:r>
      <w:r>
        <w:rPr>
          <w:rFonts w:ascii="Times New Roman" w:eastAsia="仿宋_GB2312" w:hAnsi="Times New Roman" w:cs="Times New Roman" w:hint="eastAsia"/>
          <w:b/>
          <w:sz w:val="32"/>
          <w:szCs w:val="32"/>
        </w:rPr>
        <w:t>高隐患。</w:t>
      </w:r>
      <w:r>
        <w:rPr>
          <w:rFonts w:ascii="Times New Roman" w:eastAsia="仿宋_GB2312" w:hAnsi="Times New Roman" w:cs="Times New Roman" w:hint="eastAsia"/>
          <w:sz w:val="32"/>
          <w:szCs w:val="32"/>
        </w:rPr>
        <w:t>本月抽水蓄能机组变压器的运行油温相对较高，琼蓄</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号主变油温高达</w:t>
      </w:r>
      <w:r>
        <w:rPr>
          <w:rFonts w:ascii="Times New Roman" w:eastAsia="仿宋_GB2312" w:hAnsi="Times New Roman" w:cs="Times New Roman" w:hint="eastAsia"/>
          <w:sz w:val="32"/>
          <w:szCs w:val="32"/>
        </w:rPr>
        <w:t>80.2</w:t>
      </w:r>
      <w:r>
        <w:rPr>
          <w:rFonts w:ascii="Times New Roman" w:eastAsia="仿宋_GB2312" w:hAnsi="Times New Roman" w:cs="Times New Roman" w:hint="eastAsia"/>
          <w:sz w:val="32"/>
          <w:szCs w:val="32"/>
        </w:rPr>
        <w:t>度。</w:t>
      </w:r>
      <w:r>
        <w:rPr>
          <w:rFonts w:ascii="Times New Roman" w:eastAsia="仿宋_GB2312" w:hAnsi="Times New Roman" w:cs="Times New Roman" w:hint="eastAsia"/>
          <w:bCs/>
          <w:sz w:val="32"/>
          <w:szCs w:val="32"/>
        </w:rPr>
        <w:t>相关抽水蓄能电厂</w:t>
      </w:r>
      <w:r>
        <w:rPr>
          <w:rFonts w:ascii="Times New Roman" w:eastAsia="仿宋_GB2312" w:hAnsi="Times New Roman" w:cs="Times New Roman" w:hint="eastAsia"/>
          <w:sz w:val="32"/>
          <w:szCs w:val="32"/>
        </w:rPr>
        <w:t>应做好检修排查整治工作，确保备用散热器在主散热器退出时能够投入运行。</w:t>
      </w:r>
    </w:p>
    <w:p w:rsidR="001D1AD1" w:rsidRDefault="001D1AD1" w:rsidP="001D1AD1">
      <w:pPr>
        <w:spacing w:after="0" w:line="560" w:lineRule="exact"/>
        <w:ind w:firstLineChars="200" w:firstLine="643"/>
        <w:outlineLvl w:val="2"/>
        <w:rPr>
          <w:rFonts w:ascii="Times New Roman" w:eastAsia="仿宋_GB2312" w:hAnsi="Times New Roman" w:cs="Times New Roman"/>
          <w:sz w:val="32"/>
          <w:szCs w:val="32"/>
          <w:lang w:val="zh-CN"/>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lang w:val="zh-CN"/>
        </w:rPr>
        <w:t xml:space="preserve">. </w:t>
      </w:r>
      <w:r>
        <w:rPr>
          <w:rFonts w:ascii="Times New Roman" w:eastAsia="仿宋_GB2312" w:hAnsi="Times New Roman" w:cs="Times New Roman" w:hint="eastAsia"/>
          <w:b/>
          <w:sz w:val="32"/>
          <w:szCs w:val="32"/>
        </w:rPr>
        <w:t>机组涉网安全问题</w:t>
      </w:r>
      <w:r>
        <w:rPr>
          <w:rFonts w:ascii="Times New Roman" w:eastAsia="仿宋_GB2312" w:hAnsi="Times New Roman" w:cs="Times New Roman" w:hint="eastAsia"/>
          <w:b/>
          <w:sz w:val="32"/>
          <w:szCs w:val="32"/>
          <w:lang w:val="zh-CN"/>
        </w:rPr>
        <w:t>。</w:t>
      </w:r>
      <w:r>
        <w:rPr>
          <w:rFonts w:ascii="Times New Roman" w:eastAsia="仿宋_GB2312" w:hAnsi="Times New Roman" w:cs="Times New Roman"/>
          <w:sz w:val="32"/>
          <w:szCs w:val="32"/>
        </w:rPr>
        <w:t>本月合面狮电厂</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号机组，巴江口电厂</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号机组在励磁系统和调速系统改造更换后，还未按相关要求进行相关涉网试验。各电厂应针对性开展同步发电机组励磁系统（含</w:t>
      </w:r>
      <w:r>
        <w:rPr>
          <w:rFonts w:ascii="Times New Roman" w:eastAsia="仿宋_GB2312" w:hAnsi="Times New Roman" w:cs="Times New Roman"/>
          <w:sz w:val="32"/>
          <w:szCs w:val="32"/>
        </w:rPr>
        <w:t>PSS</w:t>
      </w:r>
      <w:r>
        <w:rPr>
          <w:rFonts w:ascii="Times New Roman" w:eastAsia="仿宋_GB2312" w:hAnsi="Times New Roman" w:cs="Times New Roman"/>
          <w:sz w:val="32"/>
          <w:szCs w:val="32"/>
        </w:rPr>
        <w:t>）和调速系统复核性试验，优化调速器</w:t>
      </w:r>
      <w:r>
        <w:rPr>
          <w:rFonts w:ascii="Times New Roman" w:eastAsia="仿宋_GB2312" w:hAnsi="Times New Roman" w:cs="Times New Roman" w:hint="eastAsia"/>
          <w:sz w:val="32"/>
          <w:szCs w:val="32"/>
        </w:rPr>
        <w:t>模型参数。</w:t>
      </w:r>
    </w:p>
    <w:p w:rsidR="001D1AD1" w:rsidRDefault="001D1AD1" w:rsidP="001D1AD1">
      <w:pPr>
        <w:spacing w:after="0" w:line="560" w:lineRule="exact"/>
        <w:ind w:firstLineChars="200" w:firstLine="640"/>
        <w:outlineLvl w:val="0"/>
        <w:rPr>
          <w:rFonts w:ascii="Times New Roman" w:eastAsia="黑体" w:hAnsi="黑体" w:cs="Times New Roman"/>
          <w:sz w:val="32"/>
          <w:szCs w:val="32"/>
        </w:rPr>
      </w:pPr>
      <w:r>
        <w:rPr>
          <w:rFonts w:ascii="Times New Roman" w:eastAsia="黑体" w:hAnsi="黑体" w:cs="Times New Roman" w:hint="eastAsia"/>
          <w:color w:val="auto"/>
          <w:sz w:val="32"/>
          <w:szCs w:val="32"/>
        </w:rPr>
        <w:t>三、存在问题</w:t>
      </w:r>
    </w:p>
    <w:p w:rsidR="001D1AD1" w:rsidRDefault="001D1AD1" w:rsidP="001D1AD1">
      <w:pPr>
        <w:spacing w:after="0"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广东、广西、海南三省（区）水力发电企业技术监督试点并首次填报技术监督月报，主要存在以下问题：</w:t>
      </w:r>
      <w:r>
        <w:rPr>
          <w:rFonts w:ascii="Times New Roman" w:eastAsia="仿宋_GB2312" w:hAnsi="Times New Roman" w:cs="Times New Roman" w:hint="eastAsia"/>
          <w:b/>
          <w:color w:val="000000"/>
          <w:sz w:val="32"/>
          <w:szCs w:val="32"/>
        </w:rPr>
        <w:t>一是</w:t>
      </w:r>
      <w:r>
        <w:rPr>
          <w:rFonts w:ascii="Times New Roman" w:eastAsia="仿宋_GB2312" w:hAnsi="Times New Roman" w:cs="Times New Roman" w:hint="eastAsia"/>
          <w:color w:val="000000"/>
          <w:sz w:val="32"/>
          <w:szCs w:val="32"/>
        </w:rPr>
        <w:t>未按时填报或填报未提交，本期共收到</w:t>
      </w:r>
      <w:r>
        <w:rPr>
          <w:rFonts w:ascii="Times New Roman" w:eastAsia="仿宋_GB2312" w:hAnsi="Times New Roman" w:cs="Times New Roman"/>
          <w:color w:val="000000"/>
          <w:sz w:val="32"/>
          <w:szCs w:val="32"/>
        </w:rPr>
        <w:t>41</w:t>
      </w:r>
      <w:r>
        <w:rPr>
          <w:rFonts w:ascii="Times New Roman" w:eastAsia="仿宋_GB2312" w:hAnsi="Times New Roman" w:cs="Times New Roman" w:hint="eastAsia"/>
          <w:color w:val="000000"/>
          <w:sz w:val="32"/>
          <w:szCs w:val="32"/>
        </w:rPr>
        <w:t>家水力发电企业提交的试点填报企业信息反馈，其中有</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家填报但未正式提交归档，</w:t>
      </w: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家未填报。</w:t>
      </w:r>
      <w:r>
        <w:rPr>
          <w:rFonts w:ascii="Times New Roman" w:eastAsia="仿宋_GB2312" w:hAnsi="Times New Roman" w:cs="Times New Roman" w:hint="eastAsia"/>
          <w:b/>
          <w:color w:val="000000"/>
          <w:sz w:val="32"/>
          <w:szCs w:val="32"/>
        </w:rPr>
        <w:t>二是</w:t>
      </w:r>
      <w:r>
        <w:rPr>
          <w:rFonts w:ascii="Times New Roman" w:eastAsia="仿宋_GB2312" w:hAnsi="Times New Roman" w:cs="Times New Roman" w:hint="eastAsia"/>
          <w:color w:val="000000"/>
          <w:sz w:val="32"/>
          <w:szCs w:val="32"/>
        </w:rPr>
        <w:t>漏填和填报数据错误，存在空缺未填报数据（部分电厂未填写发电耗水率，水量利用率等），存在错误无效数据</w:t>
      </w:r>
      <w:r>
        <w:rPr>
          <w:rFonts w:ascii="Times New Roman" w:eastAsia="仿宋_GB2312" w:hAnsi="Times New Roman" w:cs="Times New Roman" w:hint="eastAsia"/>
          <w:sz w:val="32"/>
          <w:szCs w:val="32"/>
        </w:rPr>
        <w:t>（如振摆数据等）</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b/>
          <w:color w:val="000000"/>
          <w:sz w:val="32"/>
          <w:szCs w:val="32"/>
        </w:rPr>
        <w:t>三是</w:t>
      </w:r>
      <w:r>
        <w:rPr>
          <w:rFonts w:ascii="Times New Roman" w:eastAsia="仿宋_GB2312" w:hAnsi="Times New Roman" w:cs="Times New Roman" w:hint="eastAsia"/>
          <w:color w:val="000000"/>
          <w:sz w:val="32"/>
          <w:szCs w:val="32"/>
        </w:rPr>
        <w:t>填报内容需调整及优化，水电机组形式多样，填报内容无法兼容所有机型，在填报过程中出现参数、单位不匹配等。</w:t>
      </w:r>
    </w:p>
    <w:p w:rsidR="001D1AD1" w:rsidRDefault="001D1AD1" w:rsidP="001D1AD1">
      <w:pPr>
        <w:spacing w:line="560" w:lineRule="exact"/>
        <w:ind w:firstLineChars="200" w:firstLine="640"/>
        <w:outlineLvl w:val="0"/>
        <w:rPr>
          <w:rFonts w:ascii="Times New Roman" w:eastAsia="仿宋_GB2312" w:hAnsi="Times New Roman" w:cs="Times New Roman"/>
          <w:sz w:val="32"/>
          <w:szCs w:val="32"/>
        </w:rPr>
      </w:pPr>
      <w:r>
        <w:rPr>
          <w:rFonts w:ascii="Times New Roman" w:eastAsia="黑体" w:hAnsi="黑体" w:cs="Times New Roman" w:hint="eastAsia"/>
          <w:color w:val="auto"/>
          <w:sz w:val="32"/>
          <w:szCs w:val="32"/>
        </w:rPr>
        <w:t>四、监管意见</w:t>
      </w:r>
    </w:p>
    <w:p w:rsidR="001D1AD1" w:rsidRDefault="001D1AD1" w:rsidP="001D1AD1">
      <w:pPr>
        <w:spacing w:after="0" w:line="560" w:lineRule="exact"/>
        <w:ind w:firstLineChars="200" w:firstLine="640"/>
        <w:outlineLvl w:val="1"/>
        <w:rPr>
          <w:rFonts w:ascii="楷体_GB2312" w:eastAsia="楷体_GB2312" w:hAnsi="Times New Roman" w:cs="Times New Roman"/>
          <w:sz w:val="32"/>
          <w:szCs w:val="32"/>
        </w:rPr>
      </w:pPr>
      <w:r>
        <w:rPr>
          <w:rFonts w:ascii="Times New Roman" w:eastAsia="楷体_GB2312" w:hAnsi="Times New Roman" w:cs="Times New Roman" w:hint="eastAsia"/>
          <w:color w:val="auto"/>
          <w:sz w:val="32"/>
          <w:szCs w:val="32"/>
        </w:rPr>
        <w:t>（一）应尽快建立和完善厂级技术监督体系</w:t>
      </w:r>
    </w:p>
    <w:p w:rsidR="001D1AD1" w:rsidRDefault="001D1AD1" w:rsidP="001D1AD1">
      <w:pPr>
        <w:pStyle w:val="a6"/>
        <w:spacing w:after="0"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各水力发电企业应按《关于在广东、广西、海南三省（区）开展水力发电企业技术监督定期评价试点工作的通知》（南方监能安全〔</w:t>
      </w:r>
      <w:r>
        <w:rPr>
          <w:rFonts w:ascii="Times New Roman" w:eastAsia="仿宋_GB2312" w:hAnsi="Times New Roman" w:cs="Times New Roman"/>
          <w:color w:val="000000"/>
          <w:sz w:val="32"/>
          <w:szCs w:val="32"/>
        </w:rPr>
        <w:t>2022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 xml:space="preserve">100 </w:t>
      </w:r>
      <w:r>
        <w:rPr>
          <w:rFonts w:ascii="Times New Roman" w:eastAsia="仿宋_GB2312" w:hAnsi="Times New Roman" w:cs="Times New Roman" w:hint="eastAsia"/>
          <w:color w:val="000000"/>
          <w:sz w:val="32"/>
          <w:szCs w:val="32"/>
        </w:rPr>
        <w:t>号）及</w:t>
      </w:r>
      <w:r>
        <w:rPr>
          <w:rFonts w:ascii="仿宋_GB2312" w:eastAsia="仿宋_GB2312" w:hAnsi="宋体" w:cs="仿宋_GB2312" w:hint="eastAsia"/>
          <w:color w:val="000000"/>
          <w:sz w:val="32"/>
          <w:szCs w:val="32"/>
        </w:rPr>
        <w:t>《关于做好发电企业技术监督工作有效遏制发电机组非计划停运的通知》（南方能源监管局）</w:t>
      </w:r>
      <w:r>
        <w:rPr>
          <w:rFonts w:ascii="Times New Roman" w:eastAsia="仿宋_GB2312" w:hAnsi="Times New Roman" w:cs="Times New Roman" w:hint="eastAsia"/>
          <w:color w:val="000000"/>
          <w:sz w:val="32"/>
          <w:szCs w:val="32"/>
        </w:rPr>
        <w:t>的要求，建立以</w:t>
      </w:r>
      <w:r>
        <w:rPr>
          <w:rFonts w:ascii="Times New Roman" w:eastAsia="仿宋_GB2312" w:hAnsi="Times New Roman" w:cs="Times New Roman" w:hint="eastAsia"/>
          <w:b/>
          <w:bCs/>
          <w:color w:val="000000"/>
          <w:sz w:val="32"/>
          <w:szCs w:val="32"/>
        </w:rPr>
        <w:t>厂级领导负责</w:t>
      </w:r>
      <w:r>
        <w:rPr>
          <w:rFonts w:ascii="Times New Roman" w:eastAsia="仿宋_GB2312" w:hAnsi="Times New Roman" w:cs="Times New Roman" w:hint="eastAsia"/>
          <w:color w:val="000000"/>
          <w:sz w:val="32"/>
          <w:szCs w:val="32"/>
        </w:rPr>
        <w:t>的技术监督管理机构。同时建立和完善</w:t>
      </w:r>
      <w:r>
        <w:rPr>
          <w:rFonts w:ascii="Times New Roman" w:eastAsia="仿宋_GB2312" w:hAnsi="Times New Roman" w:cs="Times New Roman" w:hint="eastAsia"/>
          <w:b/>
          <w:color w:val="000000"/>
          <w:sz w:val="32"/>
          <w:szCs w:val="32"/>
        </w:rPr>
        <w:t>厂级领导负责</w:t>
      </w:r>
      <w:r>
        <w:rPr>
          <w:rFonts w:ascii="Times New Roman" w:eastAsia="仿宋_GB2312" w:hAnsi="Times New Roman" w:cs="Times New Roman" w:hint="eastAsia"/>
          <w:color w:val="000000"/>
          <w:sz w:val="32"/>
          <w:szCs w:val="32"/>
        </w:rPr>
        <w:t>的厂级技术监督体系，涵盖水工、金属、化学、环保、绝缘、热工计量、电测、继保、励磁、节能、水机、自动化等</w:t>
      </w:r>
      <w:r>
        <w:rPr>
          <w:rFonts w:ascii="Times New Roman" w:eastAsia="仿宋_GB2312" w:hAnsi="Times New Roman" w:cs="Times New Roman"/>
          <w:color w:val="000000"/>
          <w:sz w:val="32"/>
          <w:szCs w:val="32"/>
        </w:rPr>
        <w:t xml:space="preserve"> 12 </w:t>
      </w:r>
      <w:r>
        <w:rPr>
          <w:rFonts w:ascii="Times New Roman" w:eastAsia="仿宋_GB2312" w:hAnsi="Times New Roman" w:cs="Times New Roman" w:hint="eastAsia"/>
          <w:color w:val="000000"/>
          <w:sz w:val="32"/>
          <w:szCs w:val="32"/>
        </w:rPr>
        <w:t>个专业监督网，</w:t>
      </w:r>
      <w:r>
        <w:rPr>
          <w:rFonts w:ascii="Times New Roman" w:eastAsia="仿宋_GB2312" w:hAnsi="Times New Roman" w:cs="Times New Roman" w:hint="eastAsia"/>
          <w:color w:val="auto"/>
          <w:sz w:val="32"/>
          <w:szCs w:val="32"/>
        </w:rPr>
        <w:t>有效</w:t>
      </w:r>
      <w:r>
        <w:rPr>
          <w:rFonts w:ascii="Times New Roman" w:eastAsia="仿宋_GB2312" w:hAnsi="Times New Roman" w:cs="Times New Roman" w:hint="eastAsia"/>
          <w:color w:val="000000"/>
          <w:sz w:val="32"/>
          <w:szCs w:val="32"/>
        </w:rPr>
        <w:t>做好技术监督工作，提升发电设备可靠性管理水平，遏制发电机组非停，保障电力系统安全稳定运行。</w:t>
      </w:r>
      <w:r w:rsidRPr="001C0991">
        <w:rPr>
          <w:rFonts w:ascii="Times New Roman" w:eastAsia="仿宋_GB2312" w:hAnsi="Times New Roman" w:cs="Times New Roman" w:hint="eastAsia"/>
          <w:b/>
          <w:color w:val="000000"/>
          <w:sz w:val="32"/>
          <w:szCs w:val="32"/>
        </w:rPr>
        <w:t>请</w:t>
      </w:r>
      <w:r>
        <w:rPr>
          <w:rFonts w:ascii="Times New Roman" w:eastAsia="仿宋_GB2312" w:hAnsi="Times New Roman" w:cs="Times New Roman" w:hint="eastAsia"/>
          <w:b/>
          <w:bCs/>
          <w:color w:val="000000"/>
          <w:sz w:val="32"/>
          <w:szCs w:val="32"/>
        </w:rPr>
        <w:t>各电厂在</w:t>
      </w:r>
      <w:r>
        <w:rPr>
          <w:rFonts w:ascii="Times New Roman" w:eastAsia="仿宋_GB2312" w:hAnsi="Times New Roman" w:cs="Times New Roman"/>
          <w:b/>
          <w:bCs/>
          <w:color w:val="000000"/>
          <w:sz w:val="32"/>
          <w:szCs w:val="32"/>
        </w:rPr>
        <w:t>9</w:t>
      </w:r>
      <w:r>
        <w:rPr>
          <w:rFonts w:ascii="Times New Roman" w:eastAsia="仿宋_GB2312" w:hAnsi="Times New Roman" w:cs="Times New Roman" w:hint="eastAsia"/>
          <w:b/>
          <w:bCs/>
          <w:color w:val="000000"/>
          <w:sz w:val="32"/>
          <w:szCs w:val="32"/>
        </w:rPr>
        <w:t>月报送技术监督体系成立（变更）文件、成员名单等材料。</w:t>
      </w:r>
    </w:p>
    <w:p w:rsidR="001D1AD1" w:rsidRDefault="001D1AD1" w:rsidP="001D1AD1">
      <w:pPr>
        <w:widowControl/>
        <w:numPr>
          <w:ilvl w:val="255"/>
          <w:numId w:val="0"/>
        </w:numPr>
        <w:spacing w:line="560" w:lineRule="exact"/>
        <w:ind w:firstLineChars="200" w:firstLine="640"/>
        <w:outlineLvl w:val="1"/>
        <w:rPr>
          <w:rFonts w:ascii="Times New Roman" w:eastAsia="仿宋_GB2312"/>
          <w:color w:val="auto"/>
          <w:sz w:val="32"/>
          <w:szCs w:val="32"/>
        </w:rPr>
      </w:pPr>
      <w:r>
        <w:rPr>
          <w:rFonts w:ascii="Times New Roman" w:eastAsia="仿宋_GB2312" w:hAnsi="Times New Roman" w:cs="Times New Roman" w:hint="eastAsia"/>
          <w:color w:val="auto"/>
          <w:sz w:val="32"/>
          <w:szCs w:val="32"/>
        </w:rPr>
        <w:t>南方能源监管局将</w:t>
      </w:r>
      <w:r>
        <w:rPr>
          <w:rFonts w:ascii="Times New Roman" w:eastAsia="仿宋_GB2312"/>
          <w:color w:val="auto"/>
          <w:sz w:val="32"/>
          <w:szCs w:val="32"/>
        </w:rPr>
        <w:t>视情况对非计划停运的发电企业开展</w:t>
      </w:r>
      <w:r>
        <w:rPr>
          <w:rFonts w:ascii="Times New Roman" w:eastAsia="仿宋_GB2312" w:hint="eastAsia"/>
          <w:color w:val="auto"/>
          <w:sz w:val="32"/>
          <w:szCs w:val="32"/>
        </w:rPr>
        <w:t>现场督查、</w:t>
      </w:r>
      <w:r>
        <w:rPr>
          <w:rFonts w:ascii="Times New Roman" w:eastAsia="仿宋_GB2312"/>
          <w:color w:val="auto"/>
          <w:sz w:val="32"/>
          <w:szCs w:val="32"/>
        </w:rPr>
        <w:t>通报、约谈</w:t>
      </w:r>
      <w:r>
        <w:rPr>
          <w:rFonts w:ascii="Times New Roman" w:eastAsia="仿宋_GB2312" w:hint="eastAsia"/>
          <w:color w:val="auto"/>
          <w:sz w:val="32"/>
          <w:szCs w:val="32"/>
        </w:rPr>
        <w:t>，</w:t>
      </w:r>
      <w:r>
        <w:rPr>
          <w:rFonts w:ascii="Times New Roman" w:eastAsia="仿宋_GB2312" w:hint="eastAsia"/>
          <w:b/>
          <w:color w:val="auto"/>
          <w:sz w:val="32"/>
          <w:szCs w:val="32"/>
        </w:rPr>
        <w:t>重点</w:t>
      </w:r>
      <w:r>
        <w:rPr>
          <w:rFonts w:ascii="Times New Roman" w:eastAsia="仿宋_GB2312" w:hAnsi="Times New Roman" w:hint="eastAsia"/>
          <w:b/>
          <w:color w:val="auto"/>
          <w:sz w:val="32"/>
          <w:szCs w:val="32"/>
        </w:rPr>
        <w:t>监管约谈</w:t>
      </w:r>
      <w:r>
        <w:rPr>
          <w:rFonts w:ascii="Times New Roman" w:eastAsia="仿宋_GB2312"/>
          <w:color w:val="auto"/>
          <w:sz w:val="32"/>
          <w:szCs w:val="32"/>
        </w:rPr>
        <w:t>非</w:t>
      </w:r>
      <w:r>
        <w:rPr>
          <w:rFonts w:ascii="Times New Roman" w:eastAsia="仿宋_GB2312" w:hint="eastAsia"/>
          <w:color w:val="auto"/>
          <w:sz w:val="32"/>
          <w:szCs w:val="32"/>
        </w:rPr>
        <w:t>计划</w:t>
      </w:r>
      <w:r>
        <w:rPr>
          <w:rFonts w:ascii="Times New Roman" w:eastAsia="仿宋_GB2312"/>
          <w:color w:val="auto"/>
          <w:sz w:val="32"/>
          <w:szCs w:val="32"/>
        </w:rPr>
        <w:t>停</w:t>
      </w:r>
      <w:r>
        <w:rPr>
          <w:rFonts w:ascii="Times New Roman" w:eastAsia="仿宋_GB2312" w:hint="eastAsia"/>
          <w:color w:val="auto"/>
          <w:sz w:val="32"/>
          <w:szCs w:val="32"/>
        </w:rPr>
        <w:t>运</w:t>
      </w:r>
      <w:r>
        <w:rPr>
          <w:rFonts w:ascii="Times New Roman" w:eastAsia="仿宋_GB2312"/>
          <w:color w:val="auto"/>
          <w:sz w:val="32"/>
          <w:szCs w:val="32"/>
        </w:rPr>
        <w:t>次数同比</w:t>
      </w:r>
      <w:r>
        <w:rPr>
          <w:rFonts w:ascii="Times New Roman" w:eastAsia="仿宋_GB2312" w:hint="eastAsia"/>
          <w:color w:val="auto"/>
          <w:sz w:val="32"/>
          <w:szCs w:val="32"/>
        </w:rPr>
        <w:t>增</w:t>
      </w:r>
      <w:r>
        <w:rPr>
          <w:rFonts w:ascii="Times New Roman" w:eastAsia="仿宋_GB2312"/>
          <w:color w:val="auto"/>
          <w:sz w:val="32"/>
          <w:szCs w:val="32"/>
        </w:rPr>
        <w:t>多</w:t>
      </w:r>
      <w:r>
        <w:rPr>
          <w:rFonts w:ascii="Times New Roman" w:eastAsia="仿宋_GB2312" w:hint="eastAsia"/>
          <w:color w:val="auto"/>
          <w:sz w:val="32"/>
          <w:szCs w:val="32"/>
        </w:rPr>
        <w:t>的</w:t>
      </w:r>
      <w:r>
        <w:rPr>
          <w:rFonts w:ascii="Times New Roman" w:eastAsia="仿宋_GB2312"/>
          <w:color w:val="auto"/>
          <w:sz w:val="32"/>
          <w:szCs w:val="32"/>
        </w:rPr>
        <w:t>、同类型问题导致非</w:t>
      </w:r>
      <w:r>
        <w:rPr>
          <w:rFonts w:ascii="Times New Roman" w:eastAsia="仿宋_GB2312" w:hint="eastAsia"/>
          <w:color w:val="auto"/>
          <w:sz w:val="32"/>
          <w:szCs w:val="32"/>
        </w:rPr>
        <w:t>计划停运的、</w:t>
      </w:r>
      <w:r>
        <w:rPr>
          <w:rFonts w:ascii="Times New Roman" w:eastAsia="仿宋_GB2312"/>
          <w:color w:val="auto"/>
          <w:sz w:val="32"/>
          <w:szCs w:val="32"/>
        </w:rPr>
        <w:t>保供等特殊时期机组非</w:t>
      </w:r>
      <w:r>
        <w:rPr>
          <w:rFonts w:ascii="Times New Roman" w:eastAsia="仿宋_GB2312" w:hint="eastAsia"/>
          <w:color w:val="auto"/>
          <w:sz w:val="32"/>
          <w:szCs w:val="32"/>
        </w:rPr>
        <w:t>计划</w:t>
      </w:r>
      <w:r>
        <w:rPr>
          <w:rFonts w:ascii="Times New Roman" w:eastAsia="仿宋_GB2312"/>
          <w:color w:val="auto"/>
          <w:sz w:val="32"/>
          <w:szCs w:val="32"/>
        </w:rPr>
        <w:t>停</w:t>
      </w:r>
      <w:r>
        <w:rPr>
          <w:rFonts w:ascii="Times New Roman" w:eastAsia="仿宋_GB2312" w:hint="eastAsia"/>
          <w:color w:val="auto"/>
          <w:sz w:val="32"/>
          <w:szCs w:val="32"/>
        </w:rPr>
        <w:t>运</w:t>
      </w:r>
      <w:r>
        <w:rPr>
          <w:rFonts w:ascii="Times New Roman" w:eastAsia="仿宋_GB2312"/>
          <w:color w:val="auto"/>
          <w:sz w:val="32"/>
          <w:szCs w:val="32"/>
        </w:rPr>
        <w:t>的发电企业</w:t>
      </w:r>
      <w:r>
        <w:rPr>
          <w:rFonts w:ascii="Times New Roman" w:eastAsia="仿宋_GB2312" w:hint="eastAsia"/>
          <w:color w:val="auto"/>
          <w:sz w:val="32"/>
          <w:szCs w:val="32"/>
        </w:rPr>
        <w:t>。</w:t>
      </w:r>
    </w:p>
    <w:p w:rsidR="001D1AD1" w:rsidRDefault="001D1AD1" w:rsidP="001D1AD1">
      <w:pPr>
        <w:widowControl/>
        <w:numPr>
          <w:ilvl w:val="255"/>
          <w:numId w:val="0"/>
        </w:numPr>
        <w:spacing w:line="560" w:lineRule="exact"/>
        <w:ind w:firstLineChars="200" w:firstLine="640"/>
        <w:outlineLvl w:val="1"/>
        <w:rPr>
          <w:rFonts w:ascii="Times New Roman" w:eastAsia="仿宋_GB2312"/>
          <w:color w:val="auto"/>
          <w:sz w:val="32"/>
          <w:szCs w:val="32"/>
        </w:rPr>
      </w:pPr>
    </w:p>
    <w:p w:rsidR="001D1AD1" w:rsidRDefault="001D1AD1" w:rsidP="001D1AD1">
      <w:pPr>
        <w:widowControl/>
        <w:numPr>
          <w:ilvl w:val="255"/>
          <w:numId w:val="0"/>
        </w:numPr>
        <w:spacing w:line="560" w:lineRule="exact"/>
        <w:ind w:firstLineChars="200" w:firstLine="640"/>
        <w:outlineLvl w:val="1"/>
        <w:rPr>
          <w:rFonts w:ascii="Times New Roman" w:eastAsia="仿宋_GB2312"/>
          <w:color w:val="auto"/>
          <w:sz w:val="32"/>
          <w:szCs w:val="32"/>
        </w:rPr>
      </w:pPr>
    </w:p>
    <w:p w:rsidR="001D1AD1" w:rsidRDefault="001D1AD1" w:rsidP="001D1AD1">
      <w:pPr>
        <w:widowControl/>
        <w:numPr>
          <w:ilvl w:val="255"/>
          <w:numId w:val="0"/>
        </w:numPr>
        <w:spacing w:line="560" w:lineRule="exact"/>
        <w:ind w:firstLineChars="200" w:firstLine="640"/>
        <w:outlineLvl w:val="1"/>
        <w:rPr>
          <w:rFonts w:ascii="Times New Roman" w:eastAsia="仿宋_GB2312"/>
          <w:color w:val="auto"/>
          <w:sz w:val="32"/>
          <w:szCs w:val="32"/>
        </w:rPr>
      </w:pPr>
    </w:p>
    <w:p w:rsidR="001D1AD1" w:rsidRDefault="001D1AD1" w:rsidP="001D1AD1">
      <w:pPr>
        <w:widowControl/>
        <w:numPr>
          <w:ilvl w:val="255"/>
          <w:numId w:val="0"/>
        </w:numPr>
        <w:spacing w:line="560" w:lineRule="exact"/>
        <w:ind w:firstLineChars="200" w:firstLine="640"/>
        <w:outlineLvl w:val="1"/>
        <w:rPr>
          <w:rFonts w:ascii="Times New Roman" w:eastAsia="仿宋_GB2312"/>
          <w:color w:val="auto"/>
          <w:sz w:val="32"/>
          <w:szCs w:val="32"/>
        </w:rPr>
      </w:pPr>
    </w:p>
    <w:p w:rsidR="001D1AD1" w:rsidRDefault="001D1AD1" w:rsidP="001D1AD1">
      <w:pPr>
        <w:widowControl/>
        <w:numPr>
          <w:ilvl w:val="255"/>
          <w:numId w:val="0"/>
        </w:numPr>
        <w:spacing w:line="560" w:lineRule="exact"/>
        <w:ind w:firstLineChars="200" w:firstLine="640"/>
        <w:outlineLvl w:val="1"/>
        <w:rPr>
          <w:rFonts w:ascii="Times New Roman" w:eastAsia="仿宋_GB2312"/>
          <w:color w:val="auto"/>
          <w:sz w:val="32"/>
          <w:szCs w:val="32"/>
        </w:rPr>
      </w:pPr>
    </w:p>
    <w:p w:rsidR="001D1AD1" w:rsidRDefault="001D1AD1" w:rsidP="001D1AD1">
      <w:pPr>
        <w:widowControl/>
        <w:numPr>
          <w:ilvl w:val="255"/>
          <w:numId w:val="0"/>
        </w:numPr>
        <w:spacing w:line="560" w:lineRule="exact"/>
        <w:ind w:firstLineChars="200" w:firstLine="640"/>
        <w:outlineLvl w:val="1"/>
        <w:rPr>
          <w:rFonts w:ascii="Times New Roman" w:eastAsia="仿宋_GB2312"/>
          <w:color w:val="auto"/>
          <w:sz w:val="32"/>
          <w:szCs w:val="32"/>
        </w:rPr>
      </w:pPr>
    </w:p>
    <w:p w:rsidR="001D1AD1" w:rsidRDefault="001D1AD1" w:rsidP="001D1AD1">
      <w:pPr>
        <w:widowControl/>
        <w:numPr>
          <w:ilvl w:val="255"/>
          <w:numId w:val="0"/>
        </w:numPr>
        <w:spacing w:line="560" w:lineRule="exact"/>
        <w:ind w:firstLineChars="200" w:firstLine="640"/>
        <w:outlineLvl w:val="1"/>
        <w:rPr>
          <w:rFonts w:ascii="Times New Roman" w:eastAsia="仿宋_GB2312" w:hAnsi="Times New Roman" w:cs="Times New Roman"/>
          <w:sz w:val="32"/>
          <w:szCs w:val="32"/>
        </w:rPr>
        <w:sectPr w:rsidR="001D1AD1">
          <w:pgSz w:w="11906" w:h="16838"/>
          <w:pgMar w:top="1440" w:right="1797" w:bottom="1440" w:left="1797" w:header="851" w:footer="992" w:gutter="0"/>
          <w:cols w:space="720"/>
          <w:docGrid w:linePitch="312"/>
        </w:sectPr>
      </w:pPr>
    </w:p>
    <w:p w:rsidR="001D1AD1" w:rsidRDefault="001D1AD1" w:rsidP="001D1AD1">
      <w:pPr>
        <w:pStyle w:val="2"/>
        <w:ind w:leftChars="0" w:left="0" w:firstLineChars="0" w:firstLine="0"/>
        <w:jc w:val="center"/>
        <w:rPr>
          <w:rFonts w:ascii="Times New Roman" w:eastAsia="黑体" w:hAnsi="Times New Roman" w:cs="Times New Roman"/>
          <w:sz w:val="32"/>
          <w:szCs w:val="32"/>
        </w:rPr>
      </w:pPr>
      <w:r>
        <w:rPr>
          <w:rFonts w:ascii="Times New Roman" w:eastAsia="黑体" w:hAnsi="黑体" w:cs="Times New Roman" w:hint="eastAsia"/>
          <w:color w:val="auto"/>
          <w:sz w:val="32"/>
          <w:szCs w:val="32"/>
        </w:rPr>
        <w:t>表</w:t>
      </w:r>
      <w:r>
        <w:rPr>
          <w:rFonts w:ascii="Times New Roman" w:eastAsia="黑体" w:hAnsi="Times New Roman" w:cs="Times New Roman" w:hint="eastAsia"/>
          <w:color w:val="auto"/>
          <w:sz w:val="32"/>
          <w:szCs w:val="32"/>
        </w:rPr>
        <w:t xml:space="preserve">4 </w:t>
      </w:r>
      <w:r>
        <w:rPr>
          <w:rFonts w:ascii="Times New Roman" w:eastAsia="黑体" w:hAnsi="黑体" w:cs="Times New Roman" w:hint="eastAsia"/>
          <w:color w:val="auto"/>
          <w:sz w:val="32"/>
          <w:szCs w:val="32"/>
        </w:rPr>
        <w:t>以发电企业（集团）归属为统计口径的非停情况</w:t>
      </w:r>
    </w:p>
    <w:tbl>
      <w:tblPr>
        <w:tblW w:w="14214" w:type="dxa"/>
        <w:tblInd w:w="-222" w:type="dxa"/>
        <w:tblLayout w:type="fixed"/>
        <w:tblCellMar>
          <w:left w:w="0" w:type="dxa"/>
          <w:right w:w="0" w:type="dxa"/>
        </w:tblCellMar>
        <w:tblLook w:val="04A0"/>
      </w:tblPr>
      <w:tblGrid>
        <w:gridCol w:w="1088"/>
        <w:gridCol w:w="2693"/>
        <w:gridCol w:w="2963"/>
        <w:gridCol w:w="1352"/>
        <w:gridCol w:w="2353"/>
        <w:gridCol w:w="1485"/>
        <w:gridCol w:w="2280"/>
      </w:tblGrid>
      <w:tr w:rsidR="001D1AD1" w:rsidTr="00C05151">
        <w:trPr>
          <w:trHeight w:val="722"/>
        </w:trPr>
        <w:tc>
          <w:tcPr>
            <w:tcW w:w="108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szCs w:val="24"/>
              </w:rPr>
            </w:pPr>
            <w:r>
              <w:rPr>
                <w:rFonts w:ascii="Times New Roman" w:hAnsiTheme="minorEastAsia" w:cs="Times New Roman" w:hint="eastAsia"/>
                <w:color w:val="auto"/>
                <w:sz w:val="24"/>
                <w:szCs w:val="24"/>
              </w:rPr>
              <w:t>技术监督试点评价</w:t>
            </w:r>
          </w:p>
          <w:p w:rsidR="001D1AD1" w:rsidRDefault="001D1AD1" w:rsidP="00C05151">
            <w:pPr>
              <w:spacing w:after="0"/>
              <w:jc w:val="center"/>
              <w:rPr>
                <w:rFonts w:ascii="Times New Roman" w:hAnsi="Times New Roman" w:cs="Times New Roman"/>
                <w:szCs w:val="24"/>
              </w:rPr>
            </w:pPr>
            <w:r>
              <w:rPr>
                <w:rFonts w:ascii="Times New Roman" w:hAnsiTheme="minorEastAsia" w:cs="Times New Roman" w:hint="eastAsia"/>
                <w:color w:val="auto"/>
                <w:sz w:val="24"/>
                <w:szCs w:val="24"/>
              </w:rPr>
              <w:t>企业</w:t>
            </w:r>
          </w:p>
        </w:tc>
        <w:tc>
          <w:tcPr>
            <w:tcW w:w="269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jc w:val="center"/>
              <w:textAlignment w:val="center"/>
              <w:rPr>
                <w:rFonts w:ascii="Times New Roman" w:hAnsi="Times New Roman" w:cs="Times New Roman"/>
                <w:b/>
                <w:szCs w:val="24"/>
              </w:rPr>
            </w:pPr>
            <w:r>
              <w:rPr>
                <w:rFonts w:ascii="Times New Roman" w:hAnsi="Times New Roman" w:cs="Times New Roman" w:hint="eastAsia"/>
                <w:b/>
                <w:color w:val="auto"/>
                <w:sz w:val="24"/>
                <w:szCs w:val="24"/>
              </w:rPr>
              <w:t>6</w:t>
            </w:r>
            <w:r>
              <w:rPr>
                <w:rFonts w:ascii="Times New Roman" w:hAnsiTheme="minorEastAsia" w:cs="Times New Roman" w:hint="eastAsia"/>
                <w:b/>
                <w:color w:val="auto"/>
                <w:sz w:val="24"/>
                <w:szCs w:val="24"/>
              </w:rPr>
              <w:t>月</w:t>
            </w:r>
            <w:r>
              <w:rPr>
                <w:rFonts w:ascii="Times New Roman" w:hAnsiTheme="minorEastAsia" w:cs="Times New Roman"/>
                <w:b/>
                <w:color w:val="auto"/>
                <w:sz w:val="24"/>
                <w:szCs w:val="24"/>
              </w:rPr>
              <w:t>非停机组</w:t>
            </w:r>
          </w:p>
        </w:tc>
        <w:tc>
          <w:tcPr>
            <w:tcW w:w="296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jc w:val="center"/>
              <w:textAlignment w:val="center"/>
              <w:rPr>
                <w:rFonts w:ascii="Times New Roman" w:hAnsi="Times New Roman" w:cs="Times New Roman"/>
                <w:b/>
                <w:szCs w:val="24"/>
              </w:rPr>
            </w:pPr>
            <w:r>
              <w:rPr>
                <w:rFonts w:ascii="Times New Roman" w:hAnsi="Times New Roman" w:cs="Times New Roman" w:hint="eastAsia"/>
                <w:b/>
                <w:color w:val="auto"/>
                <w:sz w:val="24"/>
                <w:szCs w:val="24"/>
              </w:rPr>
              <w:t>7</w:t>
            </w:r>
            <w:r>
              <w:rPr>
                <w:rFonts w:ascii="Times New Roman" w:hAnsiTheme="minorEastAsia" w:cs="Times New Roman" w:hint="eastAsia"/>
                <w:b/>
                <w:color w:val="auto"/>
                <w:sz w:val="24"/>
                <w:szCs w:val="24"/>
              </w:rPr>
              <w:t>月</w:t>
            </w:r>
            <w:r>
              <w:rPr>
                <w:rFonts w:ascii="Times New Roman" w:hAnsiTheme="minorEastAsia" w:cs="Times New Roman"/>
                <w:b/>
                <w:color w:val="auto"/>
                <w:sz w:val="24"/>
                <w:szCs w:val="24"/>
              </w:rPr>
              <w:t>非停机组</w:t>
            </w:r>
          </w:p>
        </w:tc>
        <w:tc>
          <w:tcPr>
            <w:tcW w:w="370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szCs w:val="24"/>
              </w:rPr>
            </w:pPr>
            <w:r>
              <w:rPr>
                <w:rFonts w:ascii="Times New Roman" w:hAnsi="Times New Roman" w:cs="Times New Roman" w:hint="eastAsia"/>
                <w:b/>
                <w:color w:val="auto"/>
                <w:sz w:val="24"/>
                <w:szCs w:val="24"/>
              </w:rPr>
              <w:t>7</w:t>
            </w:r>
            <w:r>
              <w:rPr>
                <w:rFonts w:ascii="Times New Roman" w:hAnsiTheme="minorEastAsia" w:cs="Times New Roman" w:hint="eastAsia"/>
                <w:b/>
                <w:color w:val="auto"/>
                <w:sz w:val="24"/>
                <w:szCs w:val="24"/>
              </w:rPr>
              <w:t>月发生</w:t>
            </w:r>
            <w:r>
              <w:rPr>
                <w:rFonts w:ascii="Times New Roman" w:hAnsiTheme="minorEastAsia" w:cs="Times New Roman"/>
                <w:b/>
                <w:color w:val="auto"/>
                <w:sz w:val="24"/>
                <w:szCs w:val="24"/>
              </w:rPr>
              <w:t>非停</w:t>
            </w:r>
            <w:r>
              <w:rPr>
                <w:rFonts w:ascii="Times New Roman" w:hAnsiTheme="minorEastAsia" w:cs="Times New Roman" w:hint="eastAsia"/>
                <w:b/>
                <w:color w:val="auto"/>
                <w:sz w:val="24"/>
                <w:szCs w:val="24"/>
              </w:rPr>
              <w:t>两台次及以上</w:t>
            </w:r>
          </w:p>
        </w:tc>
        <w:tc>
          <w:tcPr>
            <w:tcW w:w="376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szCs w:val="24"/>
              </w:rPr>
            </w:pPr>
            <w:r>
              <w:rPr>
                <w:rFonts w:ascii="Times New Roman" w:hAnsiTheme="minorEastAsia" w:cs="Times New Roman" w:hint="eastAsia"/>
                <w:b/>
                <w:color w:val="auto"/>
                <w:sz w:val="24"/>
                <w:szCs w:val="24"/>
              </w:rPr>
              <w:t>6</w:t>
            </w:r>
            <w:r>
              <w:rPr>
                <w:rFonts w:ascii="Times New Roman" w:hAnsiTheme="minorEastAsia" w:cs="Times New Roman" w:hint="eastAsia"/>
                <w:b/>
                <w:color w:val="auto"/>
                <w:sz w:val="24"/>
                <w:szCs w:val="24"/>
              </w:rPr>
              <w:t>月、</w:t>
            </w:r>
            <w:r>
              <w:rPr>
                <w:rFonts w:ascii="Times New Roman" w:hAnsiTheme="minorEastAsia" w:cs="Times New Roman" w:hint="eastAsia"/>
                <w:b/>
                <w:color w:val="auto"/>
                <w:sz w:val="24"/>
                <w:szCs w:val="24"/>
              </w:rPr>
              <w:t>7</w:t>
            </w:r>
            <w:r>
              <w:rPr>
                <w:rFonts w:ascii="Times New Roman" w:hAnsiTheme="minorEastAsia" w:cs="Times New Roman" w:hint="eastAsia"/>
                <w:b/>
                <w:color w:val="auto"/>
                <w:sz w:val="24"/>
                <w:szCs w:val="24"/>
              </w:rPr>
              <w:t>月均发生非停</w:t>
            </w:r>
          </w:p>
        </w:tc>
      </w:tr>
      <w:tr w:rsidR="001D1AD1" w:rsidTr="00C05151">
        <w:trPr>
          <w:trHeight w:val="778"/>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szCs w:val="24"/>
              </w:rPr>
            </w:pPr>
          </w:p>
        </w:tc>
        <w:tc>
          <w:tcPr>
            <w:tcW w:w="2963"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szCs w:val="24"/>
              </w:rPr>
            </w:pPr>
            <w:r>
              <w:rPr>
                <w:rFonts w:ascii="Times New Roman" w:hAnsiTheme="minorEastAsia" w:cs="Times New Roman" w:hint="eastAsia"/>
                <w:b/>
                <w:color w:val="auto"/>
                <w:sz w:val="24"/>
                <w:szCs w:val="24"/>
              </w:rPr>
              <w:t>发电企业</w:t>
            </w: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szCs w:val="24"/>
              </w:rPr>
            </w:pPr>
            <w:r>
              <w:rPr>
                <w:rFonts w:ascii="Times New Roman" w:hAnsiTheme="minorEastAsia" w:cs="Times New Roman" w:hint="eastAsia"/>
                <w:b/>
                <w:color w:val="auto"/>
                <w:sz w:val="24"/>
                <w:szCs w:val="24"/>
              </w:rPr>
              <w:t>所属集团</w:t>
            </w: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szCs w:val="24"/>
              </w:rPr>
            </w:pPr>
            <w:r>
              <w:rPr>
                <w:rFonts w:ascii="Times New Roman" w:hAnsiTheme="minorEastAsia" w:cs="Times New Roman" w:hint="eastAsia"/>
                <w:b/>
                <w:color w:val="auto"/>
                <w:sz w:val="24"/>
                <w:szCs w:val="24"/>
              </w:rPr>
              <w:t>发电企业</w:t>
            </w:r>
          </w:p>
        </w:tc>
        <w:tc>
          <w:tcPr>
            <w:tcW w:w="22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widowControl/>
              <w:jc w:val="center"/>
              <w:textAlignment w:val="center"/>
              <w:rPr>
                <w:rFonts w:ascii="Times New Roman" w:hAnsi="Times New Roman" w:cs="Times New Roman"/>
                <w:b/>
                <w:szCs w:val="24"/>
              </w:rPr>
            </w:pPr>
            <w:r>
              <w:rPr>
                <w:rFonts w:ascii="Times New Roman" w:hAnsiTheme="minorEastAsia" w:cs="Times New Roman" w:hint="eastAsia"/>
                <w:b/>
                <w:color w:val="auto"/>
                <w:sz w:val="24"/>
                <w:szCs w:val="24"/>
              </w:rPr>
              <w:t>所属集团</w:t>
            </w:r>
          </w:p>
        </w:tc>
      </w:tr>
      <w:tr w:rsidR="001D1AD1" w:rsidTr="00C05151">
        <w:trPr>
          <w:trHeight w:hRule="exact" w:val="510"/>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r>
              <w:rPr>
                <w:rFonts w:ascii="Times New Roman" w:hAnsi="Times New Roman" w:cs="Times New Roman" w:hint="eastAsia"/>
                <w:color w:val="auto"/>
                <w:sz w:val="24"/>
                <w:szCs w:val="24"/>
              </w:rPr>
              <w:t>/</w:t>
            </w:r>
          </w:p>
        </w:tc>
        <w:tc>
          <w:tcPr>
            <w:tcW w:w="296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after="0"/>
              <w:jc w:val="center"/>
              <w:rPr>
                <w:rFonts w:ascii="Times New Roman" w:hAnsi="Times New Roman" w:cs="Times New Roman"/>
                <w:sz w:val="24"/>
                <w:szCs w:val="24"/>
              </w:rPr>
            </w:pPr>
            <w:r>
              <w:rPr>
                <w:rFonts w:ascii="Times New Roman" w:hAnsi="Times New Roman" w:cs="Times New Roman" w:hint="eastAsia"/>
                <w:sz w:val="24"/>
                <w:szCs w:val="24"/>
              </w:rPr>
              <w:t>流溪河</w:t>
            </w:r>
            <w:r>
              <w:rPr>
                <w:rFonts w:ascii="Times New Roman" w:hAnsi="Times New Roman" w:cs="Times New Roman"/>
                <w:sz w:val="24"/>
                <w:szCs w:val="24"/>
              </w:rPr>
              <w:t xml:space="preserve"> 1</w:t>
            </w:r>
            <w:r>
              <w:rPr>
                <w:rFonts w:ascii="Times New Roman" w:hAnsi="Times New Roman" w:cs="Times New Roman" w:hint="eastAsia"/>
                <w:sz w:val="24"/>
                <w:szCs w:val="24"/>
              </w:rPr>
              <w:t>号，枫树坝</w:t>
            </w:r>
            <w:r>
              <w:rPr>
                <w:rFonts w:ascii="Times New Roman" w:hAnsi="Times New Roman" w:cs="Times New Roman"/>
                <w:sz w:val="24"/>
                <w:szCs w:val="24"/>
              </w:rPr>
              <w:t>2</w:t>
            </w:r>
            <w:r>
              <w:rPr>
                <w:rFonts w:ascii="Times New Roman" w:hAnsi="Times New Roman" w:cs="Times New Roman" w:hint="eastAsia"/>
                <w:sz w:val="24"/>
                <w:szCs w:val="24"/>
              </w:rPr>
              <w:t>号，红花</w:t>
            </w:r>
            <w:r>
              <w:rPr>
                <w:rFonts w:ascii="Times New Roman" w:hAnsi="Times New Roman" w:cs="Times New Roman"/>
                <w:sz w:val="24"/>
                <w:szCs w:val="24"/>
              </w:rPr>
              <w:t>2</w:t>
            </w:r>
            <w:r>
              <w:rPr>
                <w:rFonts w:ascii="Times New Roman" w:hAnsi="Times New Roman" w:cs="Times New Roman" w:hint="eastAsia"/>
                <w:sz w:val="24"/>
                <w:szCs w:val="24"/>
              </w:rPr>
              <w:t>号，清蓄</w:t>
            </w:r>
            <w:r>
              <w:rPr>
                <w:rFonts w:ascii="Times New Roman" w:hAnsi="Times New Roman" w:cs="Times New Roman"/>
                <w:sz w:val="24"/>
                <w:szCs w:val="24"/>
              </w:rPr>
              <w:t xml:space="preserve"> 2</w:t>
            </w:r>
            <w:r>
              <w:rPr>
                <w:rFonts w:ascii="Times New Roman" w:hAnsi="Times New Roman" w:cs="Times New Roman" w:hint="eastAsia"/>
                <w:sz w:val="24"/>
                <w:szCs w:val="24"/>
              </w:rPr>
              <w:t>号，</w:t>
            </w:r>
          </w:p>
          <w:p w:rsidR="001D1AD1" w:rsidRDefault="001D1AD1" w:rsidP="00C05151">
            <w:pPr>
              <w:spacing w:after="0"/>
              <w:jc w:val="center"/>
              <w:rPr>
                <w:rFonts w:ascii="Times New Roman" w:hAnsi="Times New Roman" w:cs="Times New Roman"/>
                <w:sz w:val="24"/>
                <w:szCs w:val="24"/>
              </w:rPr>
            </w:pPr>
            <w:r>
              <w:rPr>
                <w:rFonts w:ascii="Times New Roman" w:hAnsi="Times New Roman" w:cs="Times New Roman" w:hint="eastAsia"/>
                <w:sz w:val="24"/>
                <w:szCs w:val="24"/>
              </w:rPr>
              <w:t>梅蓄</w:t>
            </w:r>
            <w:r>
              <w:rPr>
                <w:rFonts w:ascii="Times New Roman" w:hAnsi="Times New Roman" w:cs="Times New Roman"/>
                <w:sz w:val="24"/>
                <w:szCs w:val="24"/>
              </w:rPr>
              <w:t xml:space="preserve"> 3</w:t>
            </w:r>
            <w:r>
              <w:rPr>
                <w:rFonts w:ascii="Times New Roman" w:hAnsi="Times New Roman" w:cs="Times New Roman" w:hint="eastAsia"/>
                <w:sz w:val="24"/>
                <w:szCs w:val="24"/>
              </w:rPr>
              <w:t>号</w:t>
            </w:r>
          </w:p>
          <w:p w:rsidR="001D1AD1" w:rsidRDefault="001D1AD1" w:rsidP="00C05151">
            <w:pPr>
              <w:jc w:val="center"/>
              <w:rPr>
                <w:rFonts w:ascii="Times New Roman" w:hAnsi="Times New Roman" w:cs="Times New Roman"/>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仿宋"/>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pStyle w:val="BodyText"/>
              <w:spacing w:after="0"/>
              <w:jc w:val="center"/>
              <w:rPr>
                <w:rFonts w:asciiTheme="minorEastAsia" w:eastAsiaTheme="minorEastAsia" w:hAnsiTheme="minorEastAsia"/>
                <w:szCs w:val="24"/>
              </w:rPr>
            </w:pPr>
          </w:p>
        </w:tc>
        <w:tc>
          <w:tcPr>
            <w:tcW w:w="228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r>
      <w:tr w:rsidR="001D1AD1" w:rsidTr="00C05151">
        <w:trPr>
          <w:trHeight w:hRule="exact" w:val="510"/>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296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pStyle w:val="BodyText"/>
              <w:spacing w:after="0"/>
              <w:jc w:val="center"/>
              <w:rPr>
                <w:rFonts w:asciiTheme="minorEastAsia" w:eastAsiaTheme="minorEastAsia" w:hAnsiTheme="minorEastAsia"/>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pStyle w:val="BodyText"/>
              <w:spacing w:after="0"/>
              <w:jc w:val="center"/>
              <w:rPr>
                <w:rFonts w:asciiTheme="minorEastAsia" w:eastAsiaTheme="minorEastAsia" w:hAnsiTheme="minorEastAsia"/>
                <w:szCs w:val="24"/>
              </w:rPr>
            </w:pPr>
          </w:p>
        </w:tc>
        <w:tc>
          <w:tcPr>
            <w:tcW w:w="2280"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r>
      <w:tr w:rsidR="001D1AD1" w:rsidTr="00C05151">
        <w:trPr>
          <w:trHeight w:hRule="exact" w:val="510"/>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296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pStyle w:val="BodyText"/>
              <w:spacing w:after="0"/>
              <w:jc w:val="center"/>
              <w:rPr>
                <w:rFonts w:asciiTheme="minorEastAsia" w:eastAsiaTheme="minorEastAsia" w:hAnsiTheme="minorEastAsia"/>
                <w:szCs w:val="24"/>
              </w:rPr>
            </w:pPr>
          </w:p>
        </w:tc>
        <w:tc>
          <w:tcPr>
            <w:tcW w:w="228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r>
      <w:tr w:rsidR="001D1AD1" w:rsidTr="00C05151">
        <w:trPr>
          <w:trHeight w:hRule="exact" w:val="510"/>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296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2280" w:type="dxa"/>
            <w:vMerge/>
            <w:tcBorders>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r>
      <w:tr w:rsidR="001D1AD1" w:rsidTr="00C05151">
        <w:trPr>
          <w:trHeight w:hRule="exact" w:val="567"/>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296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pStyle w:val="BodyText"/>
              <w:spacing w:after="0"/>
              <w:jc w:val="center"/>
              <w:rPr>
                <w:rFonts w:asciiTheme="minorEastAsia" w:hAnsiTheme="minorEastAsia"/>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22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r>
      <w:tr w:rsidR="001D1AD1" w:rsidTr="00C05151">
        <w:trPr>
          <w:trHeight w:hRule="exact" w:val="567"/>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296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heme="minorEastAsia" w:hAnsiTheme="minorEastAsia" w:cs="Times New Roman"/>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22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r>
      <w:tr w:rsidR="001D1AD1" w:rsidTr="00C05151">
        <w:trPr>
          <w:trHeight w:hRule="exact" w:val="567"/>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296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heme="minorEastAsia" w:hAnsiTheme="minorEastAsia" w:cs="Times New Roman"/>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heme="minorEastAsia" w:hAnsiTheme="minorEastAsia" w:cs="Times New Roman"/>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2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r>
      <w:tr w:rsidR="001D1AD1" w:rsidTr="00C05151">
        <w:trPr>
          <w:trHeight w:hRule="exact" w:val="567"/>
        </w:trPr>
        <w:tc>
          <w:tcPr>
            <w:tcW w:w="1088" w:type="dxa"/>
            <w:vMerge/>
            <w:tcBorders>
              <w:left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6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296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jc w:val="center"/>
              <w:rPr>
                <w:rFonts w:ascii="Times New Roman" w:hAnsi="Times New Roman" w:cs="Times New Roman"/>
                <w:szCs w:val="24"/>
              </w:rPr>
            </w:pP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2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r>
      <w:tr w:rsidR="001D1AD1" w:rsidTr="00C05151">
        <w:trPr>
          <w:trHeight w:val="795"/>
        </w:trPr>
        <w:tc>
          <w:tcPr>
            <w:tcW w:w="10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r>
              <w:rPr>
                <w:rFonts w:ascii="Times New Roman" w:hAnsiTheme="minorEastAsia" w:cs="Times New Roman" w:hint="eastAsia"/>
                <w:color w:val="auto"/>
                <w:sz w:val="24"/>
                <w:szCs w:val="24"/>
              </w:rPr>
              <w:t>合计</w:t>
            </w:r>
          </w:p>
        </w:tc>
        <w:tc>
          <w:tcPr>
            <w:tcW w:w="2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r>
              <w:rPr>
                <w:rFonts w:ascii="Times New Roman" w:hAnsiTheme="minorEastAsia" w:cs="Times New Roman" w:hint="eastAsia"/>
                <w:color w:val="auto"/>
                <w:sz w:val="24"/>
                <w:szCs w:val="24"/>
              </w:rPr>
              <w:t>台次</w:t>
            </w:r>
          </w:p>
        </w:tc>
        <w:tc>
          <w:tcPr>
            <w:tcW w:w="29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r>
              <w:rPr>
                <w:rFonts w:ascii="Times New Roman" w:hAnsiTheme="minorEastAsia" w:cs="Times New Roman" w:hint="eastAsia"/>
                <w:color w:val="auto"/>
                <w:sz w:val="24"/>
                <w:szCs w:val="24"/>
              </w:rPr>
              <w:t>5</w:t>
            </w:r>
            <w:r>
              <w:rPr>
                <w:rFonts w:ascii="Times New Roman" w:hAnsiTheme="minorEastAsia" w:cs="Times New Roman" w:hint="eastAsia"/>
                <w:color w:val="auto"/>
                <w:sz w:val="24"/>
                <w:szCs w:val="24"/>
              </w:rPr>
              <w:t>台次</w:t>
            </w:r>
          </w:p>
        </w:tc>
        <w:tc>
          <w:tcPr>
            <w:tcW w:w="13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3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c>
          <w:tcPr>
            <w:tcW w:w="22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D1AD1" w:rsidRDefault="001D1AD1" w:rsidP="00C05151">
            <w:pPr>
              <w:spacing w:line="400" w:lineRule="exact"/>
              <w:jc w:val="center"/>
              <w:rPr>
                <w:rFonts w:ascii="Times New Roman" w:hAnsi="Times New Roman" w:cs="Times New Roman"/>
                <w:szCs w:val="24"/>
              </w:rPr>
            </w:pPr>
          </w:p>
        </w:tc>
      </w:tr>
    </w:tbl>
    <w:p w:rsidR="001D1AD1" w:rsidRDefault="001D1AD1" w:rsidP="001D1AD1">
      <w:pPr>
        <w:spacing w:after="0"/>
        <w:rPr>
          <w:rFonts w:ascii="Times New Roman" w:hAnsi="Times New Roman" w:cs="Times New Roman"/>
          <w:szCs w:val="24"/>
        </w:rPr>
      </w:pPr>
    </w:p>
    <w:p w:rsidR="001D1AD1" w:rsidRDefault="001D1AD1" w:rsidP="001D1AD1">
      <w:pPr>
        <w:jc w:val="left"/>
        <w:rPr>
          <w:rFonts w:ascii="Times New Roman" w:hAnsi="Times New Roman" w:cs="Times New Roman"/>
          <w:color w:val="auto"/>
          <w:szCs w:val="21"/>
        </w:rPr>
      </w:pPr>
      <w:r>
        <w:rPr>
          <w:rFonts w:ascii="Times New Roman" w:hAnsi="宋体" w:cs="Times New Roman"/>
          <w:szCs w:val="24"/>
        </w:rPr>
        <w:t>注：</w:t>
      </w:r>
      <w:r>
        <w:rPr>
          <w:rFonts w:ascii="Times New Roman" w:hAnsiTheme="minorEastAsia" w:cs="Times New Roman"/>
          <w:bCs/>
          <w:szCs w:val="21"/>
        </w:rPr>
        <w:t>流溪河、枫树坝、红花、清蓄、梅蓄</w:t>
      </w:r>
      <w:r>
        <w:rPr>
          <w:rFonts w:ascii="Times New Roman" w:hAnsiTheme="minorEastAsia" w:cs="Times New Roman"/>
          <w:bCs/>
          <w:color w:val="auto"/>
          <w:szCs w:val="21"/>
        </w:rPr>
        <w:t>电厂</w:t>
      </w:r>
      <w:r>
        <w:rPr>
          <w:rFonts w:ascii="Times New Roman" w:hAnsiTheme="minorEastAsia" w:cs="Times New Roman"/>
          <w:color w:val="auto"/>
          <w:szCs w:val="21"/>
        </w:rPr>
        <w:t>在</w:t>
      </w:r>
      <w:r>
        <w:rPr>
          <w:rFonts w:ascii="Times New Roman" w:hAnsi="Times New Roman" w:cs="Times New Roman"/>
          <w:color w:val="auto"/>
          <w:szCs w:val="21"/>
        </w:rPr>
        <w:t>9</w:t>
      </w:r>
      <w:r>
        <w:rPr>
          <w:rFonts w:ascii="Times New Roman" w:hAnsiTheme="minorEastAsia" w:cs="Times New Roman"/>
          <w:color w:val="auto"/>
          <w:szCs w:val="21"/>
        </w:rPr>
        <w:t>月</w:t>
      </w:r>
      <w:r>
        <w:rPr>
          <w:rFonts w:ascii="Times New Roman" w:hAnsi="Times New Roman" w:cs="Times New Roman"/>
          <w:color w:val="auto"/>
          <w:szCs w:val="21"/>
        </w:rPr>
        <w:t>10</w:t>
      </w:r>
      <w:r>
        <w:rPr>
          <w:rFonts w:ascii="Times New Roman" w:hAnsiTheme="minorEastAsia" w:cs="Times New Roman"/>
          <w:color w:val="auto"/>
          <w:szCs w:val="21"/>
        </w:rPr>
        <w:t>日前报送初步整改计划；</w:t>
      </w:r>
      <w:r>
        <w:rPr>
          <w:rFonts w:ascii="Times New Roman" w:hAnsi="Times New Roman" w:cs="Times New Roman"/>
          <w:color w:val="auto"/>
          <w:szCs w:val="21"/>
        </w:rPr>
        <w:t>10</w:t>
      </w:r>
      <w:r>
        <w:rPr>
          <w:rFonts w:ascii="Times New Roman" w:hAnsiTheme="minorEastAsia" w:cs="Times New Roman"/>
          <w:color w:val="auto"/>
          <w:szCs w:val="21"/>
        </w:rPr>
        <w:t>月</w:t>
      </w:r>
      <w:r>
        <w:rPr>
          <w:rFonts w:ascii="Times New Roman" w:hAnsi="Times New Roman" w:cs="Times New Roman"/>
          <w:color w:val="auto"/>
          <w:szCs w:val="21"/>
        </w:rPr>
        <w:t>10</w:t>
      </w:r>
      <w:r>
        <w:rPr>
          <w:rFonts w:ascii="Times New Roman" w:hAnsiTheme="minorEastAsia" w:cs="Times New Roman"/>
          <w:color w:val="auto"/>
          <w:szCs w:val="21"/>
        </w:rPr>
        <w:t>日前报送</w:t>
      </w:r>
      <w:r>
        <w:rPr>
          <w:rFonts w:ascii="Times New Roman" w:hAnsiTheme="minorEastAsia" w:cs="Times New Roman" w:hint="eastAsia"/>
          <w:color w:val="auto"/>
          <w:szCs w:val="21"/>
        </w:rPr>
        <w:t>详</w:t>
      </w:r>
      <w:r>
        <w:rPr>
          <w:rFonts w:ascii="Times New Roman" w:hAnsiTheme="minorEastAsia" w:cs="Times New Roman"/>
          <w:color w:val="auto"/>
          <w:szCs w:val="21"/>
        </w:rPr>
        <w:t>细资料，包括方案及（阶段）结果；</w:t>
      </w:r>
    </w:p>
    <w:p w:rsidR="001D1AD1" w:rsidRDefault="001D1AD1" w:rsidP="001D1AD1">
      <w:pPr>
        <w:jc w:val="left"/>
        <w:rPr>
          <w:rFonts w:asciiTheme="minorEastAsia" w:hAnsiTheme="minorEastAsia" w:cs="Times New Roman"/>
          <w:szCs w:val="21"/>
        </w:rPr>
        <w:sectPr w:rsidR="001D1AD1">
          <w:pgSz w:w="16838" w:h="11906" w:orient="landscape"/>
          <w:pgMar w:top="1797" w:right="1440" w:bottom="1797" w:left="1440" w:header="0" w:footer="0" w:gutter="0"/>
          <w:cols w:space="720"/>
          <w:formProt w:val="0"/>
          <w:docGrid w:linePitch="312"/>
        </w:sectPr>
      </w:pPr>
      <w:r>
        <w:rPr>
          <w:rFonts w:ascii="Times New Roman" w:hAnsiTheme="minorEastAsia" w:cs="Times New Roman"/>
          <w:color w:val="auto"/>
          <w:szCs w:val="21"/>
        </w:rPr>
        <w:t>按工作计划节点，报送未完成工作资料</w:t>
      </w:r>
      <w:r>
        <w:rPr>
          <w:rFonts w:ascii="Times New Roman" w:hAnsiTheme="minorEastAsia" w:cs="Times New Roman"/>
          <w:szCs w:val="21"/>
        </w:rPr>
        <w:t>。</w:t>
      </w:r>
    </w:p>
    <w:p w:rsidR="001D1AD1" w:rsidRDefault="001D1AD1" w:rsidP="001D1AD1">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2022</w:t>
      </w:r>
      <w:r>
        <w:rPr>
          <w:rFonts w:ascii="Times New Roman" w:eastAsia="方正小标宋简体" w:hAnsi="Times New Roman" w:cs="Times New Roman" w:hint="eastAsia"/>
          <w:sz w:val="44"/>
          <w:szCs w:val="44"/>
        </w:rPr>
        <w:t>年广东、广西、海南三省（区）</w:t>
      </w:r>
    </w:p>
    <w:p w:rsidR="001D1AD1" w:rsidRDefault="001D1AD1" w:rsidP="001D1AD1">
      <w:pPr>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火力发电企</w:t>
      </w:r>
      <w:r>
        <w:rPr>
          <w:rFonts w:ascii="方正小标宋简体" w:eastAsia="方正小标宋简体" w:hAnsi="Times New Roman" w:cs="Times New Roman" w:hint="eastAsia"/>
          <w:sz w:val="44"/>
          <w:szCs w:val="44"/>
        </w:rPr>
        <w:t>业1~6月机组非计划停运</w:t>
      </w:r>
      <w:r>
        <w:rPr>
          <w:rFonts w:ascii="Times New Roman" w:eastAsia="方正小标宋简体" w:hAnsi="Times New Roman" w:cs="Times New Roman" w:hint="eastAsia"/>
          <w:sz w:val="44"/>
          <w:szCs w:val="44"/>
        </w:rPr>
        <w:t>情况</w:t>
      </w:r>
    </w:p>
    <w:p w:rsidR="001D1AD1" w:rsidRDefault="001D1AD1" w:rsidP="001D1AD1">
      <w:pPr>
        <w:jc w:val="center"/>
        <w:rPr>
          <w:rFonts w:ascii="Times New Roman" w:eastAsia="方正小标宋简体" w:hAnsi="Times New Roman" w:cs="Times New Roman"/>
          <w:sz w:val="44"/>
          <w:szCs w:val="44"/>
        </w:rPr>
      </w:pPr>
    </w:p>
    <w:p w:rsidR="001D1AD1" w:rsidRDefault="001D1AD1" w:rsidP="001D1AD1">
      <w:pPr>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辖区</w:t>
      </w:r>
      <w:r>
        <w:rPr>
          <w:rFonts w:ascii="Times New Roman" w:eastAsia="仿宋_GB2312" w:hAnsi="Times New Roman" w:cs="Times New Roman"/>
          <w:color w:val="auto"/>
          <w:sz w:val="32"/>
          <w:szCs w:val="32"/>
        </w:rPr>
        <w:t>95</w:t>
      </w:r>
      <w:r>
        <w:rPr>
          <w:rFonts w:ascii="Times New Roman" w:eastAsia="仿宋_GB2312" w:hAnsi="Times New Roman" w:cs="Times New Roman"/>
          <w:color w:val="auto"/>
          <w:sz w:val="32"/>
          <w:szCs w:val="32"/>
        </w:rPr>
        <w:t>家</w:t>
      </w:r>
      <w:r>
        <w:rPr>
          <w:rFonts w:ascii="Times New Roman" w:eastAsia="仿宋_GB2312" w:hAnsi="Times New Roman" w:cs="Times New Roman" w:hint="eastAsia"/>
          <w:color w:val="auto"/>
          <w:sz w:val="32"/>
          <w:szCs w:val="32"/>
        </w:rPr>
        <w:t>试点火力发电企业，共</w:t>
      </w:r>
      <w:r>
        <w:rPr>
          <w:rFonts w:ascii="Times New Roman" w:eastAsia="仿宋_GB2312" w:hAnsi="Times New Roman" w:cs="Times New Roman"/>
          <w:color w:val="auto"/>
          <w:sz w:val="32"/>
          <w:szCs w:val="32"/>
        </w:rPr>
        <w:t>254</w:t>
      </w:r>
      <w:r>
        <w:rPr>
          <w:rFonts w:ascii="Times New Roman" w:eastAsia="仿宋_GB2312" w:hAnsi="Times New Roman" w:cs="Times New Roman"/>
          <w:color w:val="auto"/>
          <w:sz w:val="32"/>
          <w:szCs w:val="32"/>
        </w:rPr>
        <w:t>台机组</w:t>
      </w:r>
      <w:r>
        <w:rPr>
          <w:rFonts w:ascii="Times New Roman" w:eastAsia="仿宋_GB2312" w:hAnsi="Times New Roman" w:cs="Times New Roman"/>
          <w:color w:val="auto"/>
          <w:sz w:val="32"/>
          <w:szCs w:val="32"/>
        </w:rPr>
        <w:t>1~6</w:t>
      </w:r>
      <w:r>
        <w:rPr>
          <w:rFonts w:ascii="Times New Roman" w:eastAsia="仿宋_GB2312" w:hAnsi="Times New Roman" w:cs="Times New Roman"/>
          <w:color w:val="auto"/>
          <w:sz w:val="32"/>
          <w:szCs w:val="32"/>
        </w:rPr>
        <w:t>月</w:t>
      </w:r>
      <w:r>
        <w:rPr>
          <w:rFonts w:ascii="Times New Roman" w:eastAsia="仿宋_GB2312" w:hAnsi="Times New Roman" w:cs="Times New Roman" w:hint="eastAsia"/>
          <w:color w:val="auto"/>
          <w:sz w:val="32"/>
          <w:szCs w:val="32"/>
        </w:rPr>
        <w:t>发生非计划停运（以下简称“非停”）分别为</w:t>
      </w:r>
      <w:r>
        <w:rPr>
          <w:rFonts w:ascii="Times New Roman" w:eastAsia="仿宋_GB2312" w:hAnsi="Times New Roman" w:cs="Times New Roman"/>
          <w:color w:val="auto"/>
          <w:sz w:val="32"/>
          <w:szCs w:val="32"/>
        </w:rPr>
        <w:t>17</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30</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32</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18</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13</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19</w:t>
      </w:r>
      <w:r>
        <w:rPr>
          <w:rFonts w:ascii="Times New Roman" w:eastAsia="仿宋_GB2312" w:hAnsi="Times New Roman" w:cs="Times New Roman" w:hint="eastAsia"/>
          <w:color w:val="auto"/>
          <w:sz w:val="32"/>
          <w:szCs w:val="32"/>
        </w:rPr>
        <w:t>台次，合计</w:t>
      </w:r>
      <w:r>
        <w:rPr>
          <w:rFonts w:ascii="Times New Roman" w:eastAsia="仿宋_GB2312" w:hAnsi="Times New Roman" w:cs="Times New Roman"/>
          <w:color w:val="auto"/>
          <w:sz w:val="32"/>
          <w:szCs w:val="32"/>
        </w:rPr>
        <w:t>129</w:t>
      </w:r>
      <w:r>
        <w:rPr>
          <w:rFonts w:ascii="Times New Roman" w:eastAsia="仿宋_GB2312" w:hAnsi="Times New Roman" w:cs="Times New Roman" w:hint="eastAsia"/>
          <w:color w:val="auto"/>
          <w:sz w:val="32"/>
          <w:szCs w:val="32"/>
        </w:rPr>
        <w:t>台次；台均非停次数为</w:t>
      </w:r>
      <w:r>
        <w:rPr>
          <w:rFonts w:ascii="Times New Roman" w:eastAsia="仿宋_GB2312" w:hAnsi="Times New Roman" w:cs="Times New Roman"/>
          <w:color w:val="auto"/>
          <w:sz w:val="32"/>
          <w:szCs w:val="32"/>
        </w:rPr>
        <w:t>0.51</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台，现将具体情况分析报告如下。</w:t>
      </w:r>
    </w:p>
    <w:p w:rsidR="001D1AD1" w:rsidRDefault="001D1AD1" w:rsidP="001D1AD1">
      <w:pPr>
        <w:numPr>
          <w:ilvl w:val="255"/>
          <w:numId w:val="0"/>
        </w:numPr>
        <w:spacing w:after="0" w:line="560" w:lineRule="exact"/>
        <w:ind w:firstLineChars="200" w:firstLine="640"/>
        <w:outlineLvl w:val="1"/>
        <w:rPr>
          <w:rFonts w:ascii="黑体" w:eastAsia="黑体" w:hAnsi="黑体" w:cs="Times New Roman"/>
          <w:color w:val="auto"/>
          <w:sz w:val="32"/>
          <w:szCs w:val="32"/>
        </w:rPr>
      </w:pPr>
      <w:r>
        <w:rPr>
          <w:rFonts w:ascii="黑体" w:eastAsia="黑体" w:hAnsi="黑体" w:cs="Times New Roman" w:hint="eastAsia"/>
          <w:color w:val="auto"/>
          <w:sz w:val="32"/>
          <w:szCs w:val="32"/>
        </w:rPr>
        <w:t>一、按机组类型分类</w:t>
      </w:r>
    </w:p>
    <w:p w:rsidR="001D1AD1" w:rsidRDefault="001D1AD1" w:rsidP="001D1AD1">
      <w:pPr>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2022</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1~6</w:t>
      </w:r>
      <w:r>
        <w:rPr>
          <w:rFonts w:ascii="Times New Roman" w:eastAsia="仿宋_GB2312" w:hAnsi="Times New Roman" w:cs="Times New Roman" w:hint="eastAsia"/>
          <w:color w:val="auto"/>
          <w:sz w:val="32"/>
          <w:szCs w:val="32"/>
        </w:rPr>
        <w:t>月，煤电机组发生非停分别为</w:t>
      </w:r>
      <w:r>
        <w:rPr>
          <w:rFonts w:ascii="Times New Roman" w:eastAsia="仿宋_GB2312" w:hAnsi="Times New Roman" w:cs="Times New Roman"/>
          <w:color w:val="auto"/>
          <w:sz w:val="32"/>
          <w:szCs w:val="32"/>
        </w:rPr>
        <w:t>9</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24</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26</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12</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5</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13</w:t>
      </w:r>
      <w:r>
        <w:rPr>
          <w:rFonts w:ascii="Times New Roman" w:eastAsia="仿宋_GB2312" w:hAnsi="Times New Roman" w:cs="Times New Roman" w:hint="eastAsia"/>
          <w:color w:val="auto"/>
          <w:sz w:val="32"/>
          <w:szCs w:val="32"/>
        </w:rPr>
        <w:t>台次，合计</w:t>
      </w:r>
      <w:r>
        <w:rPr>
          <w:rFonts w:ascii="Times New Roman" w:eastAsia="仿宋_GB2312" w:hAnsi="Times New Roman" w:cs="Times New Roman"/>
          <w:color w:val="auto"/>
          <w:sz w:val="32"/>
          <w:szCs w:val="32"/>
        </w:rPr>
        <w:t>89</w:t>
      </w:r>
      <w:r>
        <w:rPr>
          <w:rFonts w:ascii="Times New Roman" w:eastAsia="仿宋_GB2312" w:hAnsi="Times New Roman" w:cs="Times New Roman" w:hint="eastAsia"/>
          <w:color w:val="auto"/>
          <w:sz w:val="32"/>
          <w:szCs w:val="32"/>
        </w:rPr>
        <w:t>台次，台均为</w:t>
      </w:r>
      <w:r>
        <w:rPr>
          <w:rFonts w:ascii="Times New Roman" w:eastAsia="仿宋_GB2312" w:hAnsi="Times New Roman" w:cs="Times New Roman"/>
          <w:color w:val="auto"/>
          <w:sz w:val="32"/>
          <w:szCs w:val="32"/>
        </w:rPr>
        <w:t>0.53</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台；气电机组</w:t>
      </w:r>
      <w:r>
        <w:rPr>
          <w:rFonts w:ascii="Times New Roman" w:eastAsia="仿宋_GB2312" w:hAnsi="Times New Roman" w:cs="Times New Roman"/>
          <w:color w:val="auto"/>
          <w:sz w:val="32"/>
          <w:szCs w:val="32"/>
        </w:rPr>
        <w:t>发生非停</w:t>
      </w:r>
      <w:r>
        <w:rPr>
          <w:rFonts w:ascii="Times New Roman" w:eastAsia="仿宋_GB2312" w:hAnsi="Times New Roman" w:cs="Times New Roman" w:hint="eastAsia"/>
          <w:color w:val="auto"/>
          <w:sz w:val="32"/>
          <w:szCs w:val="32"/>
        </w:rPr>
        <w:t>分别为</w:t>
      </w:r>
      <w:r>
        <w:rPr>
          <w:rFonts w:ascii="Times New Roman" w:eastAsia="仿宋_GB2312" w:hAnsi="Times New Roman" w:cs="Times New Roman"/>
          <w:color w:val="auto"/>
          <w:sz w:val="32"/>
          <w:szCs w:val="32"/>
        </w:rPr>
        <w:t>8</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6</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6</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6</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8</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6</w:t>
      </w:r>
      <w:r>
        <w:rPr>
          <w:rFonts w:ascii="Times New Roman" w:eastAsia="仿宋_GB2312" w:hAnsi="Times New Roman" w:cs="Times New Roman" w:hint="eastAsia"/>
          <w:color w:val="auto"/>
          <w:sz w:val="32"/>
          <w:szCs w:val="32"/>
        </w:rPr>
        <w:t>台次，合计</w:t>
      </w:r>
      <w:r>
        <w:rPr>
          <w:rFonts w:ascii="Times New Roman" w:eastAsia="仿宋_GB2312" w:hAnsi="Times New Roman" w:cs="Times New Roman"/>
          <w:color w:val="auto"/>
          <w:sz w:val="32"/>
          <w:szCs w:val="32"/>
        </w:rPr>
        <w:t>40</w:t>
      </w:r>
      <w:r>
        <w:rPr>
          <w:rFonts w:ascii="Times New Roman" w:eastAsia="仿宋_GB2312" w:hAnsi="Times New Roman" w:cs="Times New Roman" w:hint="eastAsia"/>
          <w:color w:val="auto"/>
          <w:sz w:val="32"/>
          <w:szCs w:val="32"/>
        </w:rPr>
        <w:t>台次（去除因缺气造成的非停），台均为</w:t>
      </w:r>
      <w:r>
        <w:rPr>
          <w:rFonts w:ascii="Times New Roman" w:eastAsia="仿宋_GB2312" w:hAnsi="Times New Roman" w:cs="Times New Roman"/>
          <w:color w:val="auto"/>
          <w:sz w:val="32"/>
          <w:szCs w:val="32"/>
        </w:rPr>
        <w:t>0.46</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台。按机组类型分类的非停次数趋势见图</w:t>
      </w: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，其中气电机组非停次数波动不大，煤电机组一季度非停次数较多，二季度有明显下降</w:t>
      </w:r>
      <w:r>
        <w:rPr>
          <w:rFonts w:ascii="Times New Roman" w:eastAsia="仿宋_GB2312" w:hAnsi="Times New Roman" w:cs="Times New Roman"/>
          <w:color w:val="auto"/>
          <w:sz w:val="32"/>
          <w:szCs w:val="32"/>
        </w:rPr>
        <w:t>趋势</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具体见附表</w:t>
      </w: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w:t>
      </w:r>
    </w:p>
    <w:p w:rsidR="001D1AD1" w:rsidRDefault="001D1AD1" w:rsidP="001D1AD1">
      <w:pPr>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360" w:lineRule="auto"/>
        <w:jc w:val="center"/>
        <w:outlineLvl w:val="1"/>
        <w:rPr>
          <w:rFonts w:ascii="Times New Roman" w:hAnsi="Times New Roman"/>
        </w:rPr>
      </w:pPr>
      <w:r>
        <w:rPr>
          <w:rFonts w:ascii="Times New Roman" w:hAnsi="Times New Roman"/>
          <w:noProof/>
        </w:rPr>
        <w:drawing>
          <wp:inline distT="0" distB="0" distL="114300" distR="114300">
            <wp:extent cx="4587240" cy="2392680"/>
            <wp:effectExtent l="19050" t="0" r="22860" b="7620"/>
            <wp:docPr id="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D1AD1" w:rsidRDefault="001D1AD1" w:rsidP="001D1AD1">
      <w:pPr>
        <w:widowControl/>
        <w:numPr>
          <w:ilvl w:val="255"/>
          <w:numId w:val="0"/>
        </w:numPr>
        <w:spacing w:after="0" w:line="560" w:lineRule="exact"/>
        <w:jc w:val="center"/>
        <w:outlineLvl w:val="1"/>
        <w:rPr>
          <w:rFonts w:ascii="Times New Roman" w:eastAsia="仿宋" w:hAnsi="Times New Roman" w:cs="Times New Roman"/>
          <w:sz w:val="28"/>
          <w:szCs w:val="28"/>
        </w:rPr>
      </w:pPr>
      <w:r>
        <w:rPr>
          <w:rFonts w:ascii="Times New Roman" w:eastAsia="仿宋" w:hAnsi="仿宋" w:cs="Times New Roman" w:hint="eastAsia"/>
          <w:sz w:val="28"/>
          <w:szCs w:val="28"/>
        </w:rPr>
        <w:t>图</w:t>
      </w:r>
      <w:r>
        <w:rPr>
          <w:rFonts w:ascii="Times New Roman" w:eastAsia="仿宋" w:hAnsi="Times New Roman" w:cs="Times New Roman" w:hint="eastAsia"/>
          <w:sz w:val="28"/>
          <w:szCs w:val="28"/>
        </w:rPr>
        <w:t>5</w:t>
      </w:r>
      <w:r>
        <w:rPr>
          <w:rFonts w:ascii="Times New Roman" w:eastAsia="仿宋" w:hAnsi="仿宋" w:cs="Times New Roman" w:hint="eastAsia"/>
          <w:sz w:val="28"/>
          <w:szCs w:val="28"/>
        </w:rPr>
        <w:t>非停次数趋势（按机组类型）</w:t>
      </w:r>
    </w:p>
    <w:p w:rsidR="001D1AD1" w:rsidRDefault="001D1AD1" w:rsidP="001D1AD1">
      <w:pPr>
        <w:widowControl/>
        <w:numPr>
          <w:ilvl w:val="255"/>
          <w:numId w:val="0"/>
        </w:numPr>
        <w:spacing w:after="0" w:line="560" w:lineRule="exact"/>
        <w:ind w:firstLineChars="200" w:firstLine="640"/>
        <w:outlineLvl w:val="1"/>
        <w:rPr>
          <w:rFonts w:ascii="Times New Roman" w:eastAsia="黑体" w:hAnsi="Times New Roman" w:cs="Times New Roman"/>
          <w:color w:val="auto"/>
          <w:sz w:val="32"/>
          <w:szCs w:val="32"/>
        </w:rPr>
      </w:pPr>
      <w:r>
        <w:rPr>
          <w:rFonts w:ascii="Times New Roman" w:eastAsia="黑体" w:hAnsi="黑体" w:cs="Times New Roman" w:hint="eastAsia"/>
          <w:color w:val="auto"/>
          <w:sz w:val="32"/>
          <w:szCs w:val="32"/>
        </w:rPr>
        <w:t>二、按非停类型分类</w:t>
      </w:r>
      <w:r>
        <w:rPr>
          <w:rFonts w:ascii="Times New Roman" w:eastAsia="黑体" w:hAnsi="Times New Roman" w:cs="Times New Roman"/>
          <w:color w:val="auto"/>
          <w:sz w:val="32"/>
          <w:szCs w:val="32"/>
          <w:vertAlign w:val="superscript"/>
        </w:rPr>
        <w:t>[1]</w:t>
      </w: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2022</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1~6</w:t>
      </w:r>
      <w:r>
        <w:rPr>
          <w:rFonts w:ascii="Times New Roman" w:eastAsia="仿宋_GB2312" w:hAnsi="Times New Roman" w:cs="Times New Roman"/>
          <w:color w:val="auto"/>
          <w:sz w:val="32"/>
          <w:szCs w:val="32"/>
        </w:rPr>
        <w:t>月，第</w:t>
      </w: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类非停分别为</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和</w:t>
      </w: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台次，合计</w:t>
      </w:r>
      <w:r>
        <w:rPr>
          <w:rFonts w:ascii="Times New Roman" w:eastAsia="仿宋_GB2312" w:hAnsi="Times New Roman" w:cs="Times New Roman"/>
          <w:color w:val="auto"/>
          <w:sz w:val="32"/>
          <w:szCs w:val="32"/>
        </w:rPr>
        <w:t>42</w:t>
      </w:r>
      <w:r>
        <w:rPr>
          <w:rFonts w:ascii="Times New Roman" w:eastAsia="仿宋_GB2312" w:hAnsi="Times New Roman" w:cs="Times New Roman"/>
          <w:color w:val="auto"/>
          <w:sz w:val="32"/>
          <w:szCs w:val="32"/>
        </w:rPr>
        <w:t>台次；第</w:t>
      </w:r>
      <w:r>
        <w:rPr>
          <w:rFonts w:ascii="Times New Roman" w:eastAsia="仿宋_GB2312" w:hAnsi="Times New Roman" w:cs="Times New Roman"/>
          <w:color w:val="auto"/>
          <w:sz w:val="32"/>
          <w:szCs w:val="32"/>
        </w:rPr>
        <w:t>2~4</w:t>
      </w:r>
      <w:r>
        <w:rPr>
          <w:rFonts w:ascii="Times New Roman" w:eastAsia="仿宋_GB2312" w:hAnsi="Times New Roman" w:cs="Times New Roman"/>
          <w:color w:val="auto"/>
          <w:sz w:val="32"/>
          <w:szCs w:val="32"/>
        </w:rPr>
        <w:t>类非停分别为</w:t>
      </w:r>
      <w:r>
        <w:rPr>
          <w:rFonts w:ascii="Times New Roman" w:eastAsia="仿宋_GB2312" w:hAnsi="Times New Roman" w:cs="Times New Roman"/>
          <w:color w:val="auto"/>
          <w:sz w:val="32"/>
          <w:szCs w:val="32"/>
        </w:rPr>
        <w:t>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10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17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和</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台次，合计</w:t>
      </w:r>
      <w:r>
        <w:rPr>
          <w:rFonts w:ascii="Times New Roman" w:eastAsia="仿宋_GB2312" w:hAnsi="Times New Roman" w:cs="Times New Roman"/>
          <w:color w:val="auto"/>
          <w:sz w:val="32"/>
          <w:szCs w:val="32"/>
        </w:rPr>
        <w:t>51</w:t>
      </w:r>
      <w:r>
        <w:rPr>
          <w:rFonts w:ascii="Times New Roman" w:eastAsia="仿宋_GB2312" w:hAnsi="Times New Roman" w:cs="Times New Roman"/>
          <w:color w:val="auto"/>
          <w:sz w:val="32"/>
          <w:szCs w:val="32"/>
        </w:rPr>
        <w:t>台次；第</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类非停分别为</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和</w:t>
      </w:r>
      <w:r>
        <w:rPr>
          <w:rFonts w:ascii="Times New Roman" w:eastAsia="仿宋_GB2312" w:hAnsi="Times New Roman" w:cs="Times New Roman"/>
          <w:color w:val="auto"/>
          <w:sz w:val="32"/>
          <w:szCs w:val="32"/>
        </w:rPr>
        <w:t>8</w:t>
      </w:r>
      <w:r>
        <w:rPr>
          <w:rFonts w:ascii="Times New Roman" w:eastAsia="仿宋_GB2312" w:hAnsi="Times New Roman" w:cs="Times New Roman"/>
          <w:color w:val="auto"/>
          <w:sz w:val="32"/>
          <w:szCs w:val="32"/>
        </w:rPr>
        <w:t>台次，合计</w:t>
      </w:r>
      <w:r>
        <w:rPr>
          <w:rFonts w:ascii="Times New Roman" w:eastAsia="仿宋_GB2312" w:hAnsi="Times New Roman" w:cs="Times New Roman"/>
          <w:color w:val="auto"/>
          <w:sz w:val="32"/>
          <w:szCs w:val="32"/>
        </w:rPr>
        <w:t>36</w:t>
      </w:r>
      <w:r>
        <w:rPr>
          <w:rFonts w:ascii="Times New Roman" w:eastAsia="仿宋_GB2312" w:hAnsi="Times New Roman" w:cs="Times New Roman"/>
          <w:color w:val="auto"/>
          <w:sz w:val="32"/>
          <w:szCs w:val="32"/>
        </w:rPr>
        <w:t>台次。按非停类型分类的非停次数趋势见图</w:t>
      </w: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，其中第</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类非停次数波动不大，二季度第</w:t>
      </w: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类和第</w:t>
      </w:r>
      <w:r>
        <w:rPr>
          <w:rFonts w:ascii="Times New Roman" w:eastAsia="仿宋_GB2312" w:hAnsi="Times New Roman" w:cs="Times New Roman"/>
          <w:color w:val="auto"/>
          <w:sz w:val="32"/>
          <w:szCs w:val="32"/>
        </w:rPr>
        <w:t>2~4</w:t>
      </w:r>
      <w:r>
        <w:rPr>
          <w:rFonts w:ascii="Times New Roman" w:eastAsia="仿宋_GB2312" w:hAnsi="Times New Roman" w:cs="Times New Roman"/>
          <w:color w:val="auto"/>
          <w:sz w:val="32"/>
          <w:szCs w:val="32"/>
        </w:rPr>
        <w:t>类非停次数均有明显下降（具体见附表</w:t>
      </w: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w:t>
      </w:r>
    </w:p>
    <w:p w:rsidR="001D1AD1" w:rsidRDefault="001D1AD1" w:rsidP="001D1AD1">
      <w:pPr>
        <w:widowControl/>
        <w:numPr>
          <w:ilvl w:val="255"/>
          <w:numId w:val="0"/>
        </w:numPr>
        <w:spacing w:after="0" w:line="360" w:lineRule="auto"/>
        <w:jc w:val="center"/>
        <w:outlineLvl w:val="1"/>
        <w:rPr>
          <w:rFonts w:ascii="Times New Roman" w:hAnsi="Times New Roman"/>
        </w:rPr>
      </w:pPr>
      <w:r>
        <w:rPr>
          <w:rFonts w:ascii="Times New Roman" w:hAnsi="Times New Roman"/>
          <w:noProof/>
        </w:rPr>
        <w:drawing>
          <wp:inline distT="0" distB="0" distL="114300" distR="114300">
            <wp:extent cx="4572000" cy="2511425"/>
            <wp:effectExtent l="4445" t="4445" r="14605" b="17780"/>
            <wp:docPr id="3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D1AD1" w:rsidRDefault="001D1AD1" w:rsidP="001D1AD1">
      <w:pPr>
        <w:widowControl/>
        <w:numPr>
          <w:ilvl w:val="255"/>
          <w:numId w:val="0"/>
        </w:numPr>
        <w:spacing w:after="0" w:line="360" w:lineRule="auto"/>
        <w:jc w:val="center"/>
        <w:outlineLvl w:val="1"/>
        <w:rPr>
          <w:rFonts w:ascii="Times New Roman" w:eastAsia="仿宋_GB2312" w:hAnsi="Times New Roman" w:cs="Times New Roman"/>
          <w:color w:val="auto"/>
          <w:sz w:val="32"/>
          <w:szCs w:val="32"/>
        </w:rPr>
      </w:pPr>
      <w:r>
        <w:rPr>
          <w:rFonts w:ascii="Times New Roman" w:eastAsia="仿宋_GB2312" w:hAnsi="Times New Roman" w:cs="Times New Roman" w:hint="eastAsia"/>
          <w:sz w:val="28"/>
          <w:szCs w:val="28"/>
        </w:rPr>
        <w:t>图</w:t>
      </w:r>
      <w:r>
        <w:rPr>
          <w:rFonts w:ascii="Times New Roman" w:eastAsia="仿宋_GB2312" w:hAnsi="Times New Roman" w:cs="Times New Roman" w:hint="eastAsia"/>
          <w:sz w:val="28"/>
          <w:szCs w:val="28"/>
        </w:rPr>
        <w:t xml:space="preserve">6 </w:t>
      </w:r>
      <w:r>
        <w:rPr>
          <w:rFonts w:ascii="Times New Roman" w:eastAsia="仿宋_GB2312" w:hAnsi="Times New Roman" w:cs="Times New Roman" w:hint="eastAsia"/>
          <w:sz w:val="28"/>
          <w:szCs w:val="28"/>
        </w:rPr>
        <w:t>非停次数趋势（按非停类型）</w:t>
      </w:r>
      <w:r>
        <w:rPr>
          <w:rFonts w:ascii="Times New Roman" w:eastAsia="仿宋_GB2312" w:hAnsi="Times New Roman" w:cs="Times New Roman"/>
          <w:color w:val="auto"/>
          <w:sz w:val="32"/>
          <w:szCs w:val="32"/>
        </w:rPr>
        <w:t>_____________________________________________</w:t>
      </w:r>
    </w:p>
    <w:p w:rsidR="001D1AD1" w:rsidRDefault="001D1AD1" w:rsidP="001D1AD1">
      <w:pPr>
        <w:widowControl/>
        <w:numPr>
          <w:ilvl w:val="255"/>
          <w:numId w:val="0"/>
        </w:numPr>
        <w:spacing w:after="0" w:line="400" w:lineRule="exact"/>
        <w:outlineLvl w:val="1"/>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注</w:t>
      </w:r>
      <w:r>
        <w:rPr>
          <w:rFonts w:ascii="Times New Roman" w:eastAsia="仿宋_GB2312" w:hAnsi="Times New Roman" w:cs="Times New Roman"/>
          <w:color w:val="auto"/>
          <w:sz w:val="28"/>
          <w:szCs w:val="28"/>
        </w:rPr>
        <w:t>[1]</w:t>
      </w:r>
      <w:r>
        <w:rPr>
          <w:rFonts w:ascii="Times New Roman" w:eastAsia="仿宋_GB2312" w:hAnsi="Times New Roman" w:cs="Times New Roman" w:hint="eastAsia"/>
          <w:color w:val="auto"/>
          <w:sz w:val="28"/>
          <w:szCs w:val="28"/>
        </w:rPr>
        <w:t>：依据《发电设备可靠性评价规程》非停机组根据停运的紧迫程度分为</w:t>
      </w:r>
      <w:r>
        <w:rPr>
          <w:rFonts w:ascii="Times New Roman" w:eastAsia="仿宋_GB2312" w:hAnsi="Times New Roman" w:cs="Times New Roman"/>
          <w:color w:val="auto"/>
          <w:sz w:val="28"/>
          <w:szCs w:val="28"/>
        </w:rPr>
        <w:t>5</w:t>
      </w:r>
      <w:r>
        <w:rPr>
          <w:rFonts w:ascii="Times New Roman" w:eastAsia="仿宋_GB2312" w:hAnsi="Times New Roman" w:cs="Times New Roman" w:hint="eastAsia"/>
          <w:color w:val="auto"/>
          <w:sz w:val="28"/>
          <w:szCs w:val="28"/>
        </w:rPr>
        <w:t>类，</w:t>
      </w:r>
      <w:r>
        <w:rPr>
          <w:rFonts w:ascii="Times New Roman" w:eastAsia="仿宋_GB2312" w:hAnsi="Times New Roman" w:cs="Times New Roman"/>
          <w:color w:val="auto"/>
          <w:sz w:val="28"/>
          <w:szCs w:val="28"/>
        </w:rPr>
        <w:t>其中第</w:t>
      </w: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rPr>
        <w:t>类</w:t>
      </w:r>
      <w:r>
        <w:rPr>
          <w:rFonts w:ascii="Times New Roman" w:eastAsia="仿宋_GB2312" w:hAnsi="Times New Roman" w:cs="Times New Roman"/>
          <w:color w:val="auto"/>
          <w:sz w:val="28"/>
          <w:szCs w:val="28"/>
        </w:rPr>
        <w:t>~</w:t>
      </w:r>
      <w:r>
        <w:rPr>
          <w:rFonts w:ascii="Times New Roman" w:eastAsia="仿宋_GB2312" w:hAnsi="Times New Roman" w:cs="Times New Roman"/>
          <w:color w:val="auto"/>
          <w:sz w:val="28"/>
          <w:szCs w:val="28"/>
        </w:rPr>
        <w:t>第</w:t>
      </w:r>
      <w:r>
        <w:rPr>
          <w:rFonts w:ascii="Times New Roman" w:eastAsia="仿宋_GB2312" w:hAnsi="Times New Roman" w:cs="Times New Roman"/>
          <w:color w:val="auto"/>
          <w:sz w:val="28"/>
          <w:szCs w:val="28"/>
        </w:rPr>
        <w:t>3</w:t>
      </w:r>
      <w:r>
        <w:rPr>
          <w:rFonts w:ascii="Times New Roman" w:eastAsia="仿宋_GB2312" w:hAnsi="Times New Roman" w:cs="Times New Roman"/>
          <w:color w:val="auto"/>
          <w:sz w:val="28"/>
          <w:szCs w:val="28"/>
        </w:rPr>
        <w:t>类非停状态为强迫停运</w:t>
      </w:r>
      <w:r>
        <w:rPr>
          <w:rFonts w:ascii="Times New Roman" w:eastAsia="仿宋_GB2312" w:hAnsi="Times New Roman" w:cs="Times New Roman" w:hint="eastAsia"/>
          <w:color w:val="auto"/>
          <w:sz w:val="28"/>
          <w:szCs w:val="28"/>
        </w:rPr>
        <w:t>：</w:t>
      </w:r>
    </w:p>
    <w:p w:rsidR="001D1AD1" w:rsidRDefault="001D1AD1" w:rsidP="001D1AD1">
      <w:pPr>
        <w:widowControl/>
        <w:numPr>
          <w:ilvl w:val="255"/>
          <w:numId w:val="0"/>
        </w:numPr>
        <w:spacing w:after="0" w:line="400" w:lineRule="exact"/>
        <w:outlineLvl w:val="1"/>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 xml:space="preserve">        </w:t>
      </w:r>
      <w:r>
        <w:rPr>
          <w:rFonts w:ascii="Times New Roman" w:eastAsia="仿宋_GB2312" w:hAnsi="Times New Roman" w:cs="Times New Roman" w:hint="eastAsia"/>
          <w:color w:val="auto"/>
          <w:sz w:val="28"/>
          <w:szCs w:val="28"/>
        </w:rPr>
        <w:t>第</w:t>
      </w:r>
      <w:r>
        <w:rPr>
          <w:rFonts w:ascii="Times New Roman" w:eastAsia="仿宋_GB2312" w:hAnsi="Times New Roman" w:cs="Times New Roman"/>
          <w:color w:val="auto"/>
          <w:sz w:val="28"/>
          <w:szCs w:val="28"/>
        </w:rPr>
        <w:t>1</w:t>
      </w:r>
      <w:r>
        <w:rPr>
          <w:rFonts w:ascii="Times New Roman" w:eastAsia="仿宋_GB2312" w:hAnsi="Times New Roman" w:cs="Times New Roman" w:hint="eastAsia"/>
          <w:color w:val="auto"/>
          <w:sz w:val="28"/>
          <w:szCs w:val="28"/>
        </w:rPr>
        <w:t>类非停：机组需要立即停运或被迫不能按规定立即投入运行。</w:t>
      </w:r>
    </w:p>
    <w:p w:rsidR="001D1AD1" w:rsidRDefault="001D1AD1" w:rsidP="001D1AD1">
      <w:pPr>
        <w:widowControl/>
        <w:numPr>
          <w:ilvl w:val="255"/>
          <w:numId w:val="0"/>
        </w:numPr>
        <w:spacing w:after="0" w:line="400" w:lineRule="exact"/>
        <w:ind w:firstLineChars="200" w:firstLine="560"/>
        <w:outlineLvl w:val="1"/>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第</w:t>
      </w:r>
      <w:r>
        <w:rPr>
          <w:rFonts w:ascii="Times New Roman" w:eastAsia="仿宋_GB2312" w:hAnsi="Times New Roman" w:cs="Times New Roman"/>
          <w:color w:val="auto"/>
          <w:sz w:val="28"/>
          <w:szCs w:val="28"/>
        </w:rPr>
        <w:t>2</w:t>
      </w:r>
      <w:r>
        <w:rPr>
          <w:rFonts w:ascii="Times New Roman" w:eastAsia="仿宋_GB2312" w:hAnsi="Times New Roman" w:cs="Times New Roman" w:hint="eastAsia"/>
          <w:color w:val="auto"/>
          <w:sz w:val="28"/>
          <w:szCs w:val="28"/>
        </w:rPr>
        <w:t>类非停：机组虽不需立即停运，但需在</w:t>
      </w:r>
      <w:r>
        <w:rPr>
          <w:rFonts w:ascii="Times New Roman" w:eastAsia="仿宋_GB2312" w:hAnsi="Times New Roman" w:cs="Times New Roman"/>
          <w:color w:val="auto"/>
          <w:sz w:val="28"/>
          <w:szCs w:val="28"/>
        </w:rPr>
        <w:t>6</w:t>
      </w:r>
      <w:r>
        <w:rPr>
          <w:rFonts w:ascii="Times New Roman" w:eastAsia="仿宋_GB2312" w:hAnsi="Times New Roman" w:cs="Times New Roman" w:hint="eastAsia"/>
          <w:color w:val="auto"/>
          <w:sz w:val="28"/>
          <w:szCs w:val="28"/>
        </w:rPr>
        <w:t>小时以内停运。</w:t>
      </w:r>
    </w:p>
    <w:p w:rsidR="001D1AD1" w:rsidRDefault="001D1AD1" w:rsidP="001D1AD1">
      <w:pPr>
        <w:widowControl/>
        <w:numPr>
          <w:ilvl w:val="255"/>
          <w:numId w:val="0"/>
        </w:numPr>
        <w:spacing w:after="0" w:line="400" w:lineRule="exact"/>
        <w:ind w:firstLineChars="200" w:firstLine="560"/>
        <w:outlineLvl w:val="1"/>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第</w:t>
      </w:r>
      <w:r>
        <w:rPr>
          <w:rFonts w:ascii="Times New Roman" w:eastAsia="仿宋_GB2312" w:hAnsi="Times New Roman" w:cs="Times New Roman"/>
          <w:color w:val="auto"/>
          <w:sz w:val="28"/>
          <w:szCs w:val="28"/>
        </w:rPr>
        <w:t>3</w:t>
      </w:r>
      <w:r>
        <w:rPr>
          <w:rFonts w:ascii="Times New Roman" w:eastAsia="仿宋_GB2312" w:hAnsi="Times New Roman" w:cs="Times New Roman" w:hint="eastAsia"/>
          <w:color w:val="auto"/>
          <w:sz w:val="28"/>
          <w:szCs w:val="28"/>
        </w:rPr>
        <w:t>类非停：机组可延迟至</w:t>
      </w:r>
      <w:r>
        <w:rPr>
          <w:rFonts w:ascii="Times New Roman" w:eastAsia="仿宋_GB2312" w:hAnsi="Times New Roman" w:cs="Times New Roman"/>
          <w:color w:val="auto"/>
          <w:sz w:val="28"/>
          <w:szCs w:val="28"/>
        </w:rPr>
        <w:t>6</w:t>
      </w:r>
      <w:r>
        <w:rPr>
          <w:rFonts w:ascii="Times New Roman" w:eastAsia="仿宋_GB2312" w:hAnsi="Times New Roman" w:cs="Times New Roman" w:hint="eastAsia"/>
          <w:color w:val="auto"/>
          <w:sz w:val="28"/>
          <w:szCs w:val="28"/>
        </w:rPr>
        <w:t>小时后，但需在</w:t>
      </w:r>
      <w:r>
        <w:rPr>
          <w:rFonts w:ascii="Times New Roman" w:eastAsia="仿宋_GB2312" w:hAnsi="Times New Roman" w:cs="Times New Roman"/>
          <w:color w:val="auto"/>
          <w:sz w:val="28"/>
          <w:szCs w:val="28"/>
        </w:rPr>
        <w:t>72</w:t>
      </w:r>
      <w:r>
        <w:rPr>
          <w:rFonts w:ascii="Times New Roman" w:eastAsia="仿宋_GB2312" w:hAnsi="Times New Roman" w:cs="Times New Roman" w:hint="eastAsia"/>
          <w:color w:val="auto"/>
          <w:sz w:val="28"/>
          <w:szCs w:val="28"/>
        </w:rPr>
        <w:t>小时以内停运。</w:t>
      </w:r>
    </w:p>
    <w:p w:rsidR="001D1AD1" w:rsidRDefault="001D1AD1" w:rsidP="001D1AD1">
      <w:pPr>
        <w:widowControl/>
        <w:numPr>
          <w:ilvl w:val="255"/>
          <w:numId w:val="0"/>
        </w:numPr>
        <w:spacing w:after="0" w:line="400" w:lineRule="exact"/>
        <w:ind w:firstLineChars="200" w:firstLine="560"/>
        <w:outlineLvl w:val="1"/>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第</w:t>
      </w:r>
      <w:r>
        <w:rPr>
          <w:rFonts w:ascii="Times New Roman" w:eastAsia="仿宋_GB2312" w:hAnsi="Times New Roman" w:cs="Times New Roman"/>
          <w:color w:val="auto"/>
          <w:sz w:val="28"/>
          <w:szCs w:val="28"/>
        </w:rPr>
        <w:t>4</w:t>
      </w:r>
      <w:r>
        <w:rPr>
          <w:rFonts w:ascii="Times New Roman" w:eastAsia="仿宋_GB2312" w:hAnsi="Times New Roman" w:cs="Times New Roman" w:hint="eastAsia"/>
          <w:color w:val="auto"/>
          <w:sz w:val="28"/>
          <w:szCs w:val="28"/>
        </w:rPr>
        <w:t>类非停：机组可延迟至</w:t>
      </w:r>
      <w:r>
        <w:rPr>
          <w:rFonts w:ascii="Times New Roman" w:eastAsia="仿宋_GB2312" w:hAnsi="Times New Roman" w:cs="Times New Roman"/>
          <w:color w:val="auto"/>
          <w:sz w:val="28"/>
          <w:szCs w:val="28"/>
        </w:rPr>
        <w:t>72</w:t>
      </w:r>
      <w:r>
        <w:rPr>
          <w:rFonts w:ascii="Times New Roman" w:eastAsia="仿宋_GB2312" w:hAnsi="Times New Roman" w:cs="Times New Roman" w:hint="eastAsia"/>
          <w:color w:val="auto"/>
          <w:sz w:val="28"/>
          <w:szCs w:val="28"/>
        </w:rPr>
        <w:t>小时以后，但需在下次计划停运前停止运行。</w:t>
      </w:r>
    </w:p>
    <w:p w:rsidR="001D1AD1" w:rsidRDefault="001D1AD1" w:rsidP="001D1AD1">
      <w:pPr>
        <w:widowControl/>
        <w:numPr>
          <w:ilvl w:val="255"/>
          <w:numId w:val="0"/>
        </w:numPr>
        <w:spacing w:after="0" w:line="400" w:lineRule="exact"/>
        <w:ind w:firstLineChars="200" w:firstLine="560"/>
        <w:outlineLvl w:val="1"/>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rPr>
        <w:t>第</w:t>
      </w:r>
      <w:r>
        <w:rPr>
          <w:rFonts w:ascii="Times New Roman" w:eastAsia="仿宋_GB2312" w:hAnsi="Times New Roman" w:cs="Times New Roman"/>
          <w:color w:val="auto"/>
          <w:sz w:val="28"/>
          <w:szCs w:val="28"/>
        </w:rPr>
        <w:t>5</w:t>
      </w:r>
      <w:r>
        <w:rPr>
          <w:rFonts w:ascii="Times New Roman" w:eastAsia="仿宋_GB2312" w:hAnsi="Times New Roman" w:cs="Times New Roman" w:hint="eastAsia"/>
          <w:color w:val="auto"/>
          <w:sz w:val="28"/>
          <w:szCs w:val="28"/>
        </w:rPr>
        <w:t>类非停：机组已经计划停运，因故超过计划停运期限的延长停运状态。</w:t>
      </w:r>
    </w:p>
    <w:p w:rsidR="001D1AD1" w:rsidRDefault="001D1AD1" w:rsidP="001D1AD1">
      <w:pPr>
        <w:widowControl/>
        <w:numPr>
          <w:ilvl w:val="255"/>
          <w:numId w:val="0"/>
        </w:numPr>
        <w:spacing w:after="0" w:line="400" w:lineRule="exact"/>
        <w:ind w:firstLineChars="200" w:firstLine="560"/>
        <w:outlineLvl w:val="1"/>
        <w:rPr>
          <w:rFonts w:ascii="Times New Roman" w:eastAsia="仿宋_GB2312" w:hAnsi="Times New Roman" w:cs="Times New Roman"/>
          <w:color w:val="auto"/>
          <w:sz w:val="28"/>
          <w:szCs w:val="28"/>
        </w:rPr>
      </w:pPr>
    </w:p>
    <w:p w:rsidR="001D1AD1" w:rsidRDefault="001D1AD1" w:rsidP="001D1AD1">
      <w:pPr>
        <w:widowControl/>
        <w:numPr>
          <w:ilvl w:val="255"/>
          <w:numId w:val="0"/>
        </w:numPr>
        <w:spacing w:after="0" w:line="560" w:lineRule="exact"/>
        <w:ind w:firstLineChars="200" w:firstLine="640"/>
        <w:outlineLvl w:val="1"/>
        <w:rPr>
          <w:rFonts w:ascii="Times New Roman" w:eastAsia="黑体" w:hAnsi="Times New Roman" w:cs="Times New Roman"/>
          <w:color w:val="auto"/>
          <w:sz w:val="32"/>
          <w:szCs w:val="32"/>
        </w:rPr>
      </w:pPr>
      <w:r>
        <w:rPr>
          <w:rFonts w:ascii="Times New Roman" w:eastAsia="黑体" w:hAnsi="黑体" w:cs="Times New Roman" w:hint="eastAsia"/>
          <w:color w:val="auto"/>
          <w:sz w:val="32"/>
          <w:szCs w:val="32"/>
        </w:rPr>
        <w:t>三、</w:t>
      </w:r>
      <w:r>
        <w:rPr>
          <w:rFonts w:ascii="Times New Roman" w:eastAsia="黑体" w:hAnsi="黑体" w:cs="Times New Roman"/>
          <w:color w:val="auto"/>
          <w:sz w:val="32"/>
          <w:szCs w:val="32"/>
        </w:rPr>
        <w:t>按非停</w:t>
      </w:r>
      <w:r>
        <w:rPr>
          <w:rFonts w:ascii="Times New Roman" w:eastAsia="黑体" w:hAnsi="黑体" w:cs="Times New Roman" w:hint="eastAsia"/>
          <w:color w:val="auto"/>
          <w:sz w:val="32"/>
          <w:szCs w:val="32"/>
        </w:rPr>
        <w:t>责任</w:t>
      </w:r>
      <w:r>
        <w:rPr>
          <w:rFonts w:ascii="Times New Roman" w:eastAsia="黑体" w:hAnsi="黑体" w:cs="Times New Roman"/>
          <w:color w:val="auto"/>
          <w:sz w:val="32"/>
          <w:szCs w:val="32"/>
        </w:rPr>
        <w:t>分</w:t>
      </w:r>
      <w:r>
        <w:rPr>
          <w:rFonts w:ascii="Times New Roman" w:eastAsia="黑体" w:hAnsi="黑体" w:cs="Times New Roman" w:hint="eastAsia"/>
          <w:color w:val="auto"/>
          <w:sz w:val="32"/>
          <w:szCs w:val="32"/>
        </w:rPr>
        <w:t>类</w:t>
      </w: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2022</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1~6</w:t>
      </w:r>
      <w:r>
        <w:rPr>
          <w:rFonts w:ascii="Times New Roman" w:eastAsia="仿宋_GB2312" w:hAnsi="Times New Roman" w:cs="Times New Roman" w:hint="eastAsia"/>
          <w:color w:val="auto"/>
          <w:sz w:val="32"/>
          <w:szCs w:val="32"/>
        </w:rPr>
        <w:t>月，设备故障类非停分别为</w:t>
      </w:r>
      <w:r>
        <w:rPr>
          <w:rFonts w:ascii="Times New Roman" w:eastAsia="仿宋_GB2312" w:hAnsi="Times New Roman" w:cs="Times New Roman"/>
          <w:color w:val="auto"/>
          <w:sz w:val="32"/>
          <w:szCs w:val="32"/>
        </w:rPr>
        <w:t>13</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25</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27</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15</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12</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14</w:t>
      </w:r>
      <w:r>
        <w:rPr>
          <w:rFonts w:ascii="Times New Roman" w:eastAsia="仿宋_GB2312" w:hAnsi="Times New Roman" w:cs="Times New Roman" w:hint="eastAsia"/>
          <w:color w:val="auto"/>
          <w:sz w:val="32"/>
          <w:szCs w:val="32"/>
        </w:rPr>
        <w:t>台次，检修质量类非停分别为</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3</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台次，人员操作不当类非停分别为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台次，其他类非停分别为</w:t>
      </w:r>
      <w:r>
        <w:rPr>
          <w:rFonts w:ascii="Times New Roman" w:eastAsia="仿宋_GB2312" w:hAnsi="Times New Roman" w:cs="Times New Roman"/>
          <w:color w:val="auto"/>
          <w:sz w:val="32"/>
          <w:szCs w:val="32"/>
        </w:rPr>
        <w:t>3</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台次。按非停责任分类的非停次数趋势见图</w:t>
      </w: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，其中</w:t>
      </w:r>
      <w:r>
        <w:rPr>
          <w:rFonts w:ascii="Times New Roman" w:eastAsia="仿宋_GB2312" w:hAnsi="Times New Roman" w:cs="Times New Roman" w:hint="eastAsia"/>
          <w:b/>
          <w:color w:val="auto"/>
          <w:sz w:val="32"/>
          <w:szCs w:val="32"/>
        </w:rPr>
        <w:t>设备故障</w:t>
      </w:r>
      <w:r>
        <w:rPr>
          <w:rFonts w:ascii="Times New Roman" w:eastAsia="仿宋_GB2312" w:hAnsi="Times New Roman" w:cs="Times New Roman" w:hint="eastAsia"/>
          <w:color w:val="auto"/>
          <w:sz w:val="32"/>
          <w:szCs w:val="32"/>
        </w:rPr>
        <w:t>是造成非停的主要因素（</w:t>
      </w:r>
      <w:r>
        <w:rPr>
          <w:rFonts w:ascii="Times New Roman" w:eastAsia="仿宋_GB2312" w:hAnsi="Times New Roman" w:cs="Times New Roman"/>
          <w:color w:val="auto"/>
          <w:sz w:val="32"/>
          <w:szCs w:val="32"/>
        </w:rPr>
        <w:t>具体见附表</w:t>
      </w: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w:t>
      </w:r>
    </w:p>
    <w:p w:rsidR="001D1AD1" w:rsidRDefault="001D1AD1" w:rsidP="001D1AD1">
      <w:pPr>
        <w:widowControl/>
        <w:numPr>
          <w:ilvl w:val="255"/>
          <w:numId w:val="0"/>
        </w:numPr>
        <w:spacing w:after="0" w:line="360" w:lineRule="auto"/>
        <w:jc w:val="center"/>
        <w:outlineLvl w:val="1"/>
        <w:rPr>
          <w:rFonts w:ascii="Times New Roman" w:hAnsi="Times New Roman"/>
        </w:rPr>
      </w:pPr>
      <w:r>
        <w:rPr>
          <w:rFonts w:ascii="Times New Roman" w:hAnsi="Times New Roman"/>
          <w:noProof/>
        </w:rPr>
        <w:drawing>
          <wp:inline distT="0" distB="0" distL="114300" distR="114300">
            <wp:extent cx="4572000" cy="2432685"/>
            <wp:effectExtent l="4445" t="4445" r="14605" b="20320"/>
            <wp:docPr id="3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D1AD1" w:rsidRDefault="001D1AD1" w:rsidP="001D1AD1">
      <w:pPr>
        <w:widowControl/>
        <w:numPr>
          <w:ilvl w:val="255"/>
          <w:numId w:val="0"/>
        </w:numPr>
        <w:spacing w:after="0" w:line="360" w:lineRule="auto"/>
        <w:jc w:val="center"/>
        <w:outlineLvl w:val="1"/>
        <w:rPr>
          <w:rFonts w:ascii="Times New Roman" w:eastAsia="仿宋_GB2312" w:hAnsi="Times New Roman" w:cs="Times New Roman"/>
          <w:sz w:val="28"/>
          <w:szCs w:val="28"/>
        </w:rPr>
      </w:pPr>
      <w:r>
        <w:rPr>
          <w:rFonts w:ascii="Times New Roman" w:eastAsia="仿宋_GB2312" w:hAnsi="Times New Roman" w:cs="Times New Roman"/>
          <w:sz w:val="28"/>
          <w:szCs w:val="28"/>
        </w:rPr>
        <w:t>图</w:t>
      </w:r>
      <w:r>
        <w:rPr>
          <w:rFonts w:ascii="Times New Roman" w:eastAsia="仿宋_GB2312" w:hAnsi="Times New Roman" w:cs="Times New Roman"/>
          <w:sz w:val="28"/>
          <w:szCs w:val="28"/>
        </w:rPr>
        <w:t xml:space="preserve">7 </w:t>
      </w:r>
      <w:r>
        <w:rPr>
          <w:rFonts w:ascii="Times New Roman" w:eastAsia="仿宋_GB2312" w:hAnsi="Times New Roman" w:cs="Times New Roman"/>
          <w:sz w:val="28"/>
          <w:szCs w:val="28"/>
        </w:rPr>
        <w:t>非停次数趋势（按非停责任）</w:t>
      </w:r>
    </w:p>
    <w:p w:rsidR="001D1AD1" w:rsidRDefault="001D1AD1" w:rsidP="001D1AD1">
      <w:pPr>
        <w:widowControl/>
        <w:numPr>
          <w:ilvl w:val="255"/>
          <w:numId w:val="0"/>
        </w:numPr>
        <w:spacing w:after="0" w:line="560" w:lineRule="exact"/>
        <w:ind w:firstLineChars="200" w:firstLine="640"/>
        <w:outlineLvl w:val="1"/>
        <w:rPr>
          <w:rFonts w:ascii="Times New Roman" w:eastAsia="黑体" w:hAnsi="Times New Roman" w:cs="Times New Roman"/>
          <w:color w:val="auto"/>
          <w:sz w:val="32"/>
          <w:szCs w:val="32"/>
        </w:rPr>
      </w:pPr>
      <w:r>
        <w:rPr>
          <w:rFonts w:ascii="Times New Roman" w:eastAsia="黑体" w:hAnsi="黑体" w:cs="Times New Roman" w:hint="eastAsia"/>
          <w:color w:val="auto"/>
          <w:sz w:val="32"/>
          <w:szCs w:val="32"/>
        </w:rPr>
        <w:t>四、</w:t>
      </w:r>
      <w:r>
        <w:rPr>
          <w:rFonts w:ascii="Times New Roman" w:eastAsia="黑体" w:hAnsi="黑体" w:cs="Times New Roman"/>
          <w:color w:val="auto"/>
          <w:sz w:val="32"/>
          <w:szCs w:val="32"/>
        </w:rPr>
        <w:t>按非停</w:t>
      </w:r>
      <w:r>
        <w:rPr>
          <w:rFonts w:ascii="Times New Roman" w:eastAsia="黑体" w:hAnsi="黑体" w:cs="Times New Roman" w:hint="eastAsia"/>
          <w:color w:val="auto"/>
          <w:sz w:val="32"/>
          <w:szCs w:val="32"/>
        </w:rPr>
        <w:t>技术</w:t>
      </w:r>
      <w:r>
        <w:rPr>
          <w:rFonts w:ascii="Times New Roman" w:eastAsia="黑体" w:hAnsi="Times New Roman" w:cs="Times New Roman"/>
          <w:color w:val="auto"/>
          <w:sz w:val="32"/>
          <w:szCs w:val="32"/>
        </w:rPr>
        <w:t>/</w:t>
      </w:r>
      <w:r>
        <w:rPr>
          <w:rFonts w:ascii="Times New Roman" w:eastAsia="黑体" w:hAnsi="黑体" w:cs="Times New Roman" w:hint="eastAsia"/>
          <w:color w:val="auto"/>
          <w:sz w:val="32"/>
          <w:szCs w:val="32"/>
        </w:rPr>
        <w:t>专业</w:t>
      </w:r>
      <w:r>
        <w:rPr>
          <w:rFonts w:ascii="Times New Roman" w:eastAsia="黑体" w:hAnsi="黑体" w:cs="Times New Roman"/>
          <w:color w:val="auto"/>
          <w:sz w:val="32"/>
          <w:szCs w:val="32"/>
        </w:rPr>
        <w:t>分</w:t>
      </w:r>
      <w:r>
        <w:rPr>
          <w:rFonts w:ascii="Times New Roman" w:eastAsia="黑体" w:hAnsi="黑体" w:cs="Times New Roman" w:hint="eastAsia"/>
          <w:color w:val="auto"/>
          <w:sz w:val="32"/>
          <w:szCs w:val="32"/>
        </w:rPr>
        <w:t>类</w:t>
      </w: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2022</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1~6</w:t>
      </w:r>
      <w:r>
        <w:rPr>
          <w:rFonts w:ascii="Times New Roman" w:eastAsia="仿宋_GB2312" w:hAnsi="Times New Roman" w:cs="Times New Roman"/>
          <w:color w:val="auto"/>
          <w:sz w:val="32"/>
          <w:szCs w:val="32"/>
        </w:rPr>
        <w:t>月，四管泄漏类非停</w:t>
      </w:r>
      <w:r>
        <w:rPr>
          <w:rFonts w:ascii="Times New Roman" w:eastAsia="仿宋_GB2312" w:hAnsi="Times New Roman" w:cs="Times New Roman"/>
          <w:color w:val="auto"/>
          <w:sz w:val="32"/>
          <w:szCs w:val="32"/>
        </w:rPr>
        <w:t>19</w:t>
      </w:r>
      <w:r>
        <w:rPr>
          <w:rFonts w:ascii="Times New Roman" w:eastAsia="仿宋_GB2312" w:hAnsi="Times New Roman" w:cs="Times New Roman"/>
          <w:color w:val="auto"/>
          <w:sz w:val="32"/>
          <w:szCs w:val="32"/>
        </w:rPr>
        <w:t>台次，管道泄漏类非停</w:t>
      </w:r>
      <w:r>
        <w:rPr>
          <w:rFonts w:ascii="Times New Roman" w:eastAsia="仿宋_GB2312" w:hAnsi="Times New Roman" w:cs="Times New Roman"/>
          <w:color w:val="auto"/>
          <w:sz w:val="32"/>
          <w:szCs w:val="32"/>
        </w:rPr>
        <w:t>10</w:t>
      </w:r>
      <w:r>
        <w:rPr>
          <w:rFonts w:ascii="Times New Roman" w:eastAsia="仿宋_GB2312" w:hAnsi="Times New Roman" w:cs="Times New Roman"/>
          <w:color w:val="auto"/>
          <w:sz w:val="32"/>
          <w:szCs w:val="32"/>
        </w:rPr>
        <w:t>台次，其他金属部件失效类非停</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台次，阀门故障类非停</w:t>
      </w:r>
      <w:r>
        <w:rPr>
          <w:rFonts w:ascii="Times New Roman" w:eastAsia="仿宋_GB2312" w:hAnsi="Times New Roman" w:cs="Times New Roman"/>
          <w:color w:val="auto"/>
          <w:sz w:val="32"/>
          <w:szCs w:val="32"/>
        </w:rPr>
        <w:t>15</w:t>
      </w:r>
      <w:r>
        <w:rPr>
          <w:rFonts w:ascii="Times New Roman" w:eastAsia="仿宋_GB2312" w:hAnsi="Times New Roman" w:cs="Times New Roman"/>
          <w:color w:val="auto"/>
          <w:sz w:val="32"/>
          <w:szCs w:val="32"/>
        </w:rPr>
        <w:t>台次，热工保护及测点类非停</w:t>
      </w:r>
      <w:r>
        <w:rPr>
          <w:rFonts w:ascii="Times New Roman" w:eastAsia="仿宋_GB2312" w:hAnsi="Times New Roman" w:cs="Times New Roman"/>
          <w:color w:val="auto"/>
          <w:sz w:val="32"/>
          <w:szCs w:val="32"/>
        </w:rPr>
        <w:t>14</w:t>
      </w:r>
      <w:r>
        <w:rPr>
          <w:rFonts w:ascii="Times New Roman" w:eastAsia="仿宋_GB2312" w:hAnsi="Times New Roman" w:cs="Times New Roman"/>
          <w:color w:val="auto"/>
          <w:sz w:val="32"/>
          <w:szCs w:val="32"/>
        </w:rPr>
        <w:t>台次，主要辅机故障类非停</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台次，环保设备设施问题类非停</w:t>
      </w: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台次，流化床故障类非停</w:t>
      </w: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台次，其他锅炉类非停</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台次，主机振动类非停</w:t>
      </w: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台次，其他汽机、燃机故障类非停</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台次，电气一次各类故障非停</w:t>
      </w:r>
      <w:r>
        <w:rPr>
          <w:rFonts w:ascii="Times New Roman" w:eastAsia="仿宋_GB2312" w:hAnsi="Times New Roman" w:cs="Times New Roman"/>
          <w:color w:val="auto"/>
          <w:sz w:val="32"/>
          <w:szCs w:val="32"/>
        </w:rPr>
        <w:t>13</w:t>
      </w:r>
      <w:r>
        <w:rPr>
          <w:rFonts w:ascii="Times New Roman" w:eastAsia="仿宋_GB2312" w:hAnsi="Times New Roman" w:cs="Times New Roman"/>
          <w:color w:val="auto"/>
          <w:sz w:val="32"/>
          <w:szCs w:val="32"/>
        </w:rPr>
        <w:t>台次，电气二次各类故障非停</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台次，其他类非停</w:t>
      </w:r>
      <w:r>
        <w:rPr>
          <w:rFonts w:ascii="Times New Roman" w:eastAsia="仿宋_GB2312" w:hAnsi="Times New Roman" w:cs="Times New Roman"/>
          <w:color w:val="auto"/>
          <w:sz w:val="32"/>
          <w:szCs w:val="32"/>
        </w:rPr>
        <w:t>7</w:t>
      </w:r>
      <w:r>
        <w:rPr>
          <w:rFonts w:ascii="Times New Roman" w:eastAsia="仿宋_GB2312" w:hAnsi="Times New Roman" w:cs="Times New Roman"/>
          <w:color w:val="auto"/>
          <w:sz w:val="32"/>
          <w:szCs w:val="32"/>
        </w:rPr>
        <w:t>台次。各类非停的占比见图</w:t>
      </w:r>
      <w:r>
        <w:rPr>
          <w:rFonts w:ascii="Times New Roman" w:eastAsia="仿宋_GB2312" w:hAnsi="Times New Roman" w:cs="Times New Roman"/>
          <w:color w:val="auto"/>
          <w:sz w:val="32"/>
          <w:szCs w:val="32"/>
        </w:rPr>
        <w:t>8</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其中</w:t>
      </w:r>
      <w:r>
        <w:rPr>
          <w:rFonts w:ascii="Times New Roman" w:eastAsia="仿宋_GB2312" w:hAnsi="Times New Roman" w:cs="Times New Roman"/>
          <w:b/>
          <w:bCs/>
          <w:color w:val="auto"/>
          <w:sz w:val="32"/>
          <w:szCs w:val="32"/>
        </w:rPr>
        <w:t>四管</w:t>
      </w:r>
      <w:r>
        <w:rPr>
          <w:rFonts w:ascii="Times New Roman" w:eastAsia="仿宋_GB2312" w:hAnsi="Times New Roman" w:cs="Times New Roman" w:hint="eastAsia"/>
          <w:b/>
          <w:bCs/>
          <w:color w:val="auto"/>
          <w:sz w:val="32"/>
          <w:szCs w:val="32"/>
        </w:rPr>
        <w:t>及管道泄漏、阀门故障、热工保护及测点故障、主要辅机故障</w:t>
      </w:r>
      <w:r>
        <w:rPr>
          <w:rFonts w:ascii="Times New Roman" w:eastAsia="仿宋_GB2312" w:hAnsi="Times New Roman" w:cs="Times New Roman" w:hint="eastAsia"/>
          <w:bCs/>
          <w:color w:val="auto"/>
          <w:sz w:val="32"/>
          <w:szCs w:val="32"/>
        </w:rPr>
        <w:t>是非停的主要原因</w:t>
      </w:r>
      <w:r>
        <w:rPr>
          <w:rFonts w:ascii="Times New Roman" w:eastAsia="仿宋_GB2312" w:hAnsi="Times New Roman" w:cs="Times New Roman" w:hint="eastAsia"/>
          <w:color w:val="auto"/>
          <w:sz w:val="32"/>
          <w:szCs w:val="32"/>
        </w:rPr>
        <w:t>。</w:t>
      </w:r>
    </w:p>
    <w:p w:rsidR="001D1AD1" w:rsidRDefault="001D1AD1" w:rsidP="001D1AD1">
      <w:pPr>
        <w:widowControl/>
        <w:numPr>
          <w:ilvl w:val="255"/>
          <w:numId w:val="0"/>
        </w:numPr>
        <w:spacing w:after="0"/>
        <w:jc w:val="center"/>
        <w:outlineLvl w:val="1"/>
        <w:rPr>
          <w:rFonts w:ascii="Times New Roman" w:eastAsia="仿宋_GB2312" w:hAnsi="Times New Roman" w:cs="Times New Roman"/>
          <w:color w:val="auto"/>
          <w:sz w:val="32"/>
          <w:szCs w:val="32"/>
        </w:rPr>
      </w:pPr>
      <w:r>
        <w:rPr>
          <w:rFonts w:ascii="Times New Roman" w:hAnsi="Times New Roman"/>
          <w:noProof/>
        </w:rPr>
        <w:drawing>
          <wp:inline distT="0" distB="0" distL="114300" distR="114300">
            <wp:extent cx="4572000" cy="2743200"/>
            <wp:effectExtent l="4445" t="4445" r="14605" b="14605"/>
            <wp:docPr id="3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D1AD1" w:rsidRDefault="001D1AD1" w:rsidP="001D1AD1">
      <w:pPr>
        <w:widowControl/>
        <w:numPr>
          <w:ilvl w:val="255"/>
          <w:numId w:val="0"/>
        </w:numPr>
        <w:spacing w:after="0" w:line="360" w:lineRule="auto"/>
        <w:jc w:val="center"/>
        <w:outlineLvl w:val="1"/>
        <w:rPr>
          <w:rFonts w:ascii="Times New Roman" w:eastAsia="仿宋_GB2312" w:hAnsi="Times New Roman" w:cs="Times New Roman"/>
          <w:color w:val="auto"/>
          <w:sz w:val="28"/>
          <w:szCs w:val="28"/>
        </w:rPr>
      </w:pPr>
      <w:r>
        <w:rPr>
          <w:rFonts w:ascii="Times New Roman" w:eastAsia="仿宋_GB2312" w:hAnsi="Times New Roman" w:cs="Times New Roman" w:hint="eastAsia"/>
          <w:sz w:val="28"/>
          <w:szCs w:val="28"/>
        </w:rPr>
        <w:t>图</w:t>
      </w:r>
      <w:r>
        <w:rPr>
          <w:rFonts w:ascii="Times New Roman" w:eastAsia="仿宋_GB2312" w:hAnsi="Times New Roman" w:cs="Times New Roman" w:hint="eastAsia"/>
          <w:sz w:val="28"/>
          <w:szCs w:val="28"/>
        </w:rPr>
        <w:t xml:space="preserve">8 </w:t>
      </w:r>
      <w:r>
        <w:rPr>
          <w:rFonts w:ascii="Times New Roman" w:eastAsia="仿宋_GB2312" w:hAnsi="Times New Roman" w:cs="Times New Roman" w:hint="eastAsia"/>
          <w:sz w:val="28"/>
          <w:szCs w:val="28"/>
        </w:rPr>
        <w:t>各类非停占比</w:t>
      </w:r>
    </w:p>
    <w:p w:rsidR="001D1AD1" w:rsidRDefault="001D1AD1" w:rsidP="001D1AD1">
      <w:pPr>
        <w:widowControl/>
        <w:numPr>
          <w:ilvl w:val="255"/>
          <w:numId w:val="0"/>
        </w:numPr>
        <w:spacing w:after="0" w:line="560" w:lineRule="exact"/>
        <w:ind w:firstLineChars="200" w:firstLine="640"/>
        <w:outlineLvl w:val="1"/>
        <w:rPr>
          <w:rFonts w:ascii="Times New Roman" w:eastAsia="黑体" w:hAnsi="Times New Roman" w:cs="Times New Roman"/>
          <w:color w:val="auto"/>
          <w:sz w:val="32"/>
          <w:szCs w:val="32"/>
        </w:rPr>
      </w:pPr>
      <w:r>
        <w:rPr>
          <w:rFonts w:ascii="Times New Roman" w:eastAsia="黑体" w:hAnsi="黑体" w:cs="Times New Roman" w:hint="eastAsia"/>
          <w:color w:val="auto"/>
          <w:sz w:val="32"/>
          <w:szCs w:val="32"/>
        </w:rPr>
        <w:t>五、不同容量等级机组非停次数</w:t>
      </w: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2022</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1~6</w:t>
      </w:r>
      <w:r>
        <w:rPr>
          <w:rFonts w:ascii="Times New Roman" w:eastAsia="仿宋_GB2312" w:hAnsi="Times New Roman" w:cs="Times New Roman" w:hint="eastAsia"/>
          <w:color w:val="auto"/>
          <w:sz w:val="32"/>
          <w:szCs w:val="32"/>
        </w:rPr>
        <w:t>月，容量</w:t>
      </w:r>
      <w:r>
        <w:rPr>
          <w:rFonts w:ascii="Times New Roman" w:eastAsia="仿宋_GB2312" w:hAnsi="Times New Roman" w:cs="Times New Roman"/>
          <w:color w:val="auto"/>
          <w:sz w:val="32"/>
          <w:szCs w:val="32"/>
        </w:rPr>
        <w:t>600MW</w:t>
      </w:r>
      <w:r>
        <w:rPr>
          <w:rFonts w:ascii="Times New Roman" w:eastAsia="仿宋_GB2312" w:hAnsi="Times New Roman" w:cs="Times New Roman" w:hint="eastAsia"/>
          <w:color w:val="auto"/>
          <w:sz w:val="32"/>
          <w:szCs w:val="32"/>
        </w:rPr>
        <w:t>及以上等级燃煤机组、</w:t>
      </w:r>
      <w:r>
        <w:rPr>
          <w:rFonts w:ascii="Times New Roman" w:eastAsia="仿宋_GB2312" w:hAnsi="Times New Roman" w:cs="Times New Roman"/>
          <w:color w:val="auto"/>
          <w:sz w:val="32"/>
          <w:szCs w:val="32"/>
        </w:rPr>
        <w:t>200MW</w:t>
      </w:r>
      <w:r>
        <w:rPr>
          <w:rFonts w:ascii="Times New Roman" w:eastAsia="仿宋_GB2312" w:hAnsi="Times New Roman" w:cs="Times New Roman" w:hint="eastAsia"/>
          <w:color w:val="auto"/>
          <w:sz w:val="32"/>
          <w:szCs w:val="32"/>
        </w:rPr>
        <w:t>等级和</w:t>
      </w:r>
      <w:r>
        <w:rPr>
          <w:rFonts w:ascii="Times New Roman" w:eastAsia="仿宋_GB2312" w:hAnsi="Times New Roman" w:cs="Times New Roman"/>
          <w:color w:val="auto"/>
          <w:sz w:val="32"/>
          <w:szCs w:val="32"/>
        </w:rPr>
        <w:t>300MW</w:t>
      </w:r>
      <w:r>
        <w:rPr>
          <w:rFonts w:ascii="Times New Roman" w:eastAsia="仿宋_GB2312" w:hAnsi="Times New Roman" w:cs="Times New Roman" w:hint="eastAsia"/>
          <w:color w:val="auto"/>
          <w:sz w:val="32"/>
          <w:szCs w:val="32"/>
        </w:rPr>
        <w:t>等级燃煤机组、其他容量等级燃煤机组、容量</w:t>
      </w:r>
      <w:r>
        <w:rPr>
          <w:rFonts w:ascii="Times New Roman" w:eastAsia="仿宋_GB2312" w:hAnsi="Times New Roman" w:cs="Times New Roman"/>
          <w:color w:val="auto"/>
          <w:sz w:val="32"/>
          <w:szCs w:val="32"/>
        </w:rPr>
        <w:t>300MW</w:t>
      </w:r>
      <w:r>
        <w:rPr>
          <w:rFonts w:ascii="Times New Roman" w:eastAsia="仿宋_GB2312" w:hAnsi="Times New Roman" w:cs="Times New Roman" w:hint="eastAsia"/>
          <w:color w:val="auto"/>
          <w:sz w:val="32"/>
          <w:szCs w:val="32"/>
        </w:rPr>
        <w:t>及以上等级燃气机组、其他容量等级燃气机组非停次数分别为</w:t>
      </w:r>
      <w:r>
        <w:rPr>
          <w:rFonts w:ascii="Times New Roman" w:eastAsia="仿宋_GB2312" w:hAnsi="Times New Roman" w:cs="Times New Roman"/>
          <w:color w:val="auto"/>
          <w:sz w:val="32"/>
          <w:szCs w:val="32"/>
        </w:rPr>
        <w:t>28</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40</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21</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台次，台均为</w:t>
      </w:r>
      <w:r>
        <w:rPr>
          <w:rFonts w:ascii="Times New Roman" w:eastAsia="仿宋_GB2312" w:hAnsi="Times New Roman" w:cs="Times New Roman"/>
          <w:color w:val="auto"/>
          <w:sz w:val="32"/>
          <w:szCs w:val="32"/>
        </w:rPr>
        <w:t>0.37</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0.56</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1.05</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0.4</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0.54</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台，具体见图</w:t>
      </w:r>
      <w:r>
        <w:rPr>
          <w:rFonts w:ascii="Times New Roman" w:eastAsia="仿宋_GB2312" w:hAnsi="Times New Roman" w:cs="Times New Roman" w:hint="eastAsia"/>
          <w:color w:val="auto"/>
          <w:sz w:val="32"/>
          <w:szCs w:val="32"/>
        </w:rPr>
        <w:t>9</w:t>
      </w:r>
      <w:r>
        <w:rPr>
          <w:rFonts w:ascii="Times New Roman" w:eastAsia="仿宋_GB2312" w:hAnsi="Times New Roman" w:cs="Times New Roman" w:hint="eastAsia"/>
          <w:color w:val="auto"/>
          <w:sz w:val="32"/>
          <w:szCs w:val="32"/>
        </w:rPr>
        <w:t>。可以看出，燃煤机组和燃气机组均呈现出小容量机组台均非停次数较多的趋势，其中其他容量等级燃煤机组的台均非停次数高达</w:t>
      </w:r>
      <w:r>
        <w:rPr>
          <w:rFonts w:ascii="Times New Roman" w:eastAsia="仿宋_GB2312" w:hAnsi="Times New Roman" w:cs="Times New Roman"/>
          <w:color w:val="auto"/>
          <w:sz w:val="32"/>
          <w:szCs w:val="32"/>
        </w:rPr>
        <w:t>1.05</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台。燃气机组的系统和设备明显少于燃煤机组，但燃气机组的台均非停次数并未见有明显减少。</w:t>
      </w:r>
    </w:p>
    <w:p w:rsidR="001D1AD1" w:rsidRDefault="001D1AD1" w:rsidP="001D1AD1">
      <w:pPr>
        <w:widowControl/>
        <w:spacing w:after="0"/>
        <w:jc w:val="center"/>
        <w:outlineLvl w:val="1"/>
        <w:rPr>
          <w:rFonts w:ascii="Times New Roman" w:hAnsi="Times New Roman"/>
        </w:rPr>
      </w:pPr>
      <w:r>
        <w:rPr>
          <w:rFonts w:ascii="Times New Roman" w:hAnsi="Times New Roman"/>
          <w:noProof/>
        </w:rPr>
        <w:drawing>
          <wp:inline distT="0" distB="0" distL="114300" distR="114300">
            <wp:extent cx="5269230" cy="2775585"/>
            <wp:effectExtent l="4445" t="4445" r="22225" b="20320"/>
            <wp:docPr id="3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D1AD1" w:rsidRDefault="001D1AD1" w:rsidP="001D1AD1">
      <w:pPr>
        <w:widowControl/>
        <w:spacing w:after="0" w:line="360" w:lineRule="auto"/>
        <w:jc w:val="center"/>
        <w:outlineLvl w:val="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图</w:t>
      </w:r>
      <w:r>
        <w:rPr>
          <w:rFonts w:ascii="Times New Roman" w:eastAsia="仿宋_GB2312" w:hAnsi="Times New Roman" w:cs="Times New Roman" w:hint="eastAsia"/>
          <w:sz w:val="28"/>
          <w:szCs w:val="28"/>
        </w:rPr>
        <w:t>9</w:t>
      </w:r>
      <w:r>
        <w:rPr>
          <w:rFonts w:ascii="Times New Roman" w:eastAsia="仿宋_GB2312" w:hAnsi="Times New Roman" w:cs="Times New Roman" w:hint="eastAsia"/>
          <w:sz w:val="28"/>
          <w:szCs w:val="28"/>
        </w:rPr>
        <w:t>不同容量等级机组台均非停次数对比</w:t>
      </w:r>
    </w:p>
    <w:p w:rsidR="001D1AD1" w:rsidRDefault="001D1AD1" w:rsidP="001D1AD1">
      <w:pPr>
        <w:widowControl/>
        <w:numPr>
          <w:ilvl w:val="255"/>
          <w:numId w:val="0"/>
        </w:numPr>
        <w:spacing w:after="0" w:line="560" w:lineRule="exact"/>
        <w:ind w:firstLineChars="200" w:firstLine="640"/>
        <w:outlineLvl w:val="1"/>
        <w:rPr>
          <w:rFonts w:ascii="Times New Roman" w:eastAsia="黑体" w:hAnsi="Times New Roman" w:cs="Times New Roman"/>
          <w:color w:val="auto"/>
          <w:sz w:val="32"/>
          <w:szCs w:val="32"/>
        </w:rPr>
      </w:pPr>
      <w:r>
        <w:rPr>
          <w:rFonts w:ascii="Times New Roman" w:eastAsia="黑体" w:hAnsi="黑体" w:cs="Times New Roman" w:hint="eastAsia"/>
          <w:color w:val="auto"/>
          <w:sz w:val="32"/>
          <w:szCs w:val="32"/>
        </w:rPr>
        <w:t>六、各电厂非停次数</w:t>
      </w:r>
    </w:p>
    <w:p w:rsidR="001D1AD1" w:rsidRDefault="001D1AD1" w:rsidP="001D1AD1">
      <w:pPr>
        <w:widowControl/>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2022</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1~6</w:t>
      </w:r>
      <w:r>
        <w:rPr>
          <w:rFonts w:ascii="Times New Roman" w:eastAsia="仿宋_GB2312" w:hAnsi="Times New Roman" w:cs="Times New Roman" w:hint="eastAsia"/>
          <w:color w:val="auto"/>
          <w:sz w:val="32"/>
          <w:szCs w:val="32"/>
        </w:rPr>
        <w:t>月，辖区</w:t>
      </w:r>
      <w:r>
        <w:rPr>
          <w:rFonts w:ascii="Times New Roman" w:eastAsia="仿宋_GB2312" w:hAnsi="Times New Roman" w:cs="Times New Roman"/>
          <w:color w:val="auto"/>
          <w:sz w:val="32"/>
          <w:szCs w:val="32"/>
        </w:rPr>
        <w:t>95</w:t>
      </w:r>
      <w:r>
        <w:rPr>
          <w:rFonts w:ascii="Times New Roman" w:eastAsia="仿宋_GB2312" w:hAnsi="Times New Roman" w:cs="Times New Roman"/>
          <w:color w:val="auto"/>
          <w:sz w:val="32"/>
          <w:szCs w:val="32"/>
        </w:rPr>
        <w:t>家</w:t>
      </w:r>
      <w:r>
        <w:rPr>
          <w:rFonts w:ascii="Times New Roman" w:eastAsia="仿宋_GB2312" w:hAnsi="Times New Roman" w:cs="Times New Roman" w:hint="eastAsia"/>
          <w:color w:val="auto"/>
          <w:sz w:val="32"/>
          <w:szCs w:val="32"/>
        </w:rPr>
        <w:t>试点火力发电企业有</w:t>
      </w:r>
      <w:r>
        <w:rPr>
          <w:rFonts w:ascii="Times New Roman" w:eastAsia="仿宋_GB2312" w:hAnsi="Times New Roman" w:cs="Times New Roman" w:hint="eastAsia"/>
          <w:color w:val="auto"/>
          <w:sz w:val="32"/>
          <w:szCs w:val="32"/>
        </w:rPr>
        <w:t>63</w:t>
      </w:r>
      <w:r>
        <w:rPr>
          <w:rFonts w:ascii="Times New Roman" w:eastAsia="仿宋_GB2312" w:hAnsi="Times New Roman" w:cs="Times New Roman" w:hint="eastAsia"/>
          <w:color w:val="auto"/>
          <w:sz w:val="32"/>
          <w:szCs w:val="32"/>
        </w:rPr>
        <w:t>家电厂发生非停，其中非停较多的电厂有新田（</w:t>
      </w:r>
      <w:r>
        <w:rPr>
          <w:rFonts w:ascii="Times New Roman" w:eastAsia="仿宋_GB2312" w:hAnsi="Times New Roman" w:cs="Times New Roman"/>
          <w:color w:val="auto"/>
          <w:sz w:val="32"/>
          <w:szCs w:val="32"/>
        </w:rPr>
        <w:t>7</w:t>
      </w:r>
      <w:r>
        <w:rPr>
          <w:rFonts w:ascii="Times New Roman" w:eastAsia="仿宋_GB2312" w:hAnsi="Times New Roman" w:cs="Times New Roman" w:hint="eastAsia"/>
          <w:color w:val="auto"/>
          <w:sz w:val="32"/>
          <w:szCs w:val="32"/>
        </w:rPr>
        <w:t>次）、樟洋（</w:t>
      </w:r>
      <w:r>
        <w:rPr>
          <w:rFonts w:ascii="Times New Roman" w:eastAsia="仿宋_GB2312" w:hAnsi="Times New Roman" w:cs="Times New Roman"/>
          <w:color w:val="auto"/>
          <w:sz w:val="32"/>
          <w:szCs w:val="32"/>
        </w:rPr>
        <w:t>7</w:t>
      </w:r>
      <w:r>
        <w:rPr>
          <w:rFonts w:ascii="Times New Roman" w:eastAsia="仿宋_GB2312" w:hAnsi="Times New Roman" w:cs="Times New Roman" w:hint="eastAsia"/>
          <w:color w:val="auto"/>
          <w:sz w:val="32"/>
          <w:szCs w:val="32"/>
        </w:rPr>
        <w:t>次）、华粤（</w:t>
      </w:r>
      <w:r>
        <w:rPr>
          <w:rFonts w:ascii="Times New Roman" w:eastAsia="仿宋_GB2312" w:hAnsi="Times New Roman" w:cs="Times New Roman"/>
          <w:color w:val="auto"/>
          <w:sz w:val="32"/>
          <w:szCs w:val="32"/>
        </w:rPr>
        <w:t>5</w:t>
      </w:r>
      <w:r>
        <w:rPr>
          <w:rFonts w:ascii="Times New Roman" w:eastAsia="仿宋_GB2312" w:hAnsi="Times New Roman" w:cs="Times New Roman" w:hint="eastAsia"/>
          <w:color w:val="auto"/>
          <w:sz w:val="32"/>
          <w:szCs w:val="32"/>
        </w:rPr>
        <w:t>次）、荷树园（</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次）、恒运（</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次）、靖海（</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次）、妈湾（</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次）、美视（</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次）、韶关（</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次）、雄州（</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次）、谭丰（</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次）、福新（</w:t>
      </w:r>
      <w:r>
        <w:rPr>
          <w:rFonts w:ascii="Times New Roman" w:eastAsia="仿宋_GB2312" w:hAnsi="Times New Roman" w:cs="Times New Roman"/>
          <w:color w:val="auto"/>
          <w:sz w:val="32"/>
          <w:szCs w:val="32"/>
        </w:rPr>
        <w:t>4</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发生</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次及以上非停的电厂具体见图</w:t>
      </w:r>
      <w:r>
        <w:rPr>
          <w:rFonts w:ascii="Times New Roman" w:eastAsia="仿宋_GB2312" w:hAnsi="Times New Roman" w:cs="Times New Roman" w:hint="eastAsia"/>
          <w:color w:val="auto"/>
          <w:sz w:val="32"/>
          <w:szCs w:val="32"/>
        </w:rPr>
        <w:t>10</w:t>
      </w:r>
      <w:r>
        <w:rPr>
          <w:rFonts w:ascii="Times New Roman" w:eastAsia="仿宋_GB2312" w:hAnsi="Times New Roman" w:cs="Times New Roman" w:hint="eastAsia"/>
          <w:color w:val="auto"/>
          <w:sz w:val="32"/>
          <w:szCs w:val="32"/>
        </w:rPr>
        <w:t>，可以看出，新田、华粤、荷树园电厂等</w:t>
      </w:r>
      <w:r>
        <w:rPr>
          <w:rFonts w:ascii="Times New Roman" w:eastAsia="仿宋_GB2312" w:hAnsi="Times New Roman" w:cs="Times New Roman" w:hint="eastAsia"/>
          <w:b/>
          <w:bCs/>
          <w:color w:val="auto"/>
          <w:sz w:val="32"/>
          <w:szCs w:val="32"/>
        </w:rPr>
        <w:t>地方企业的非停次数相对多于国企和央企</w:t>
      </w:r>
      <w:r>
        <w:rPr>
          <w:rFonts w:ascii="Times New Roman" w:eastAsia="仿宋_GB2312" w:hAnsi="Times New Roman" w:cs="Times New Roman" w:hint="eastAsia"/>
          <w:color w:val="auto"/>
          <w:sz w:val="32"/>
          <w:szCs w:val="32"/>
        </w:rPr>
        <w:t>。台均非停次数较高的发电企业有华粤（</w:t>
      </w:r>
      <w:r>
        <w:rPr>
          <w:rFonts w:ascii="Times New Roman" w:eastAsia="仿宋_GB2312" w:hAnsi="Times New Roman" w:cs="Times New Roman"/>
          <w:color w:val="auto"/>
          <w:sz w:val="32"/>
          <w:szCs w:val="32"/>
        </w:rPr>
        <w:t>2.5</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台）、雄州（</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台）、美视（</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台）、虎门（</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台）、福新（</w:t>
      </w:r>
      <w:r>
        <w:rPr>
          <w:rFonts w:ascii="Times New Roman" w:eastAsia="仿宋_GB2312" w:hAnsi="Times New Roman" w:cs="Times New Roman"/>
          <w:color w:val="auto"/>
          <w:sz w:val="32"/>
          <w:szCs w:val="32"/>
        </w:rPr>
        <w:t>2</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台）、新田（</w:t>
      </w:r>
      <w:r>
        <w:rPr>
          <w:rFonts w:ascii="Times New Roman" w:eastAsia="仿宋_GB2312" w:hAnsi="Times New Roman" w:cs="Times New Roman"/>
          <w:color w:val="auto"/>
          <w:sz w:val="32"/>
          <w:szCs w:val="32"/>
        </w:rPr>
        <w:t>1.75</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台）、樟洋（</w:t>
      </w:r>
      <w:r>
        <w:rPr>
          <w:rFonts w:ascii="Times New Roman" w:eastAsia="仿宋_GB2312" w:hAnsi="Times New Roman" w:cs="Times New Roman"/>
          <w:color w:val="auto"/>
          <w:sz w:val="32"/>
          <w:szCs w:val="32"/>
        </w:rPr>
        <w:t>1.75</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台）、生物质（</w:t>
      </w:r>
      <w:r>
        <w:rPr>
          <w:rFonts w:ascii="Times New Roman" w:eastAsia="仿宋_GB2312" w:hAnsi="Times New Roman" w:cs="Times New Roman"/>
          <w:color w:val="auto"/>
          <w:sz w:val="32"/>
          <w:szCs w:val="32"/>
        </w:rPr>
        <w:t>1.5</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台）、黄埔（</w:t>
      </w:r>
      <w:r>
        <w:rPr>
          <w:rFonts w:ascii="Times New Roman" w:eastAsia="仿宋_GB2312" w:hAnsi="Times New Roman" w:cs="Times New Roman"/>
          <w:color w:val="auto"/>
          <w:sz w:val="32"/>
          <w:szCs w:val="32"/>
        </w:rPr>
        <w:t>1.5</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台）、展能（</w:t>
      </w:r>
      <w:r>
        <w:rPr>
          <w:rFonts w:ascii="Times New Roman" w:eastAsia="仿宋_GB2312" w:hAnsi="Times New Roman" w:cs="Times New Roman"/>
          <w:color w:val="auto"/>
          <w:sz w:val="32"/>
          <w:szCs w:val="32"/>
        </w:rPr>
        <w:t>1.5</w:t>
      </w:r>
      <w:r>
        <w:rPr>
          <w:rFonts w:ascii="Times New Roman" w:eastAsia="仿宋_GB2312" w:hAnsi="Times New Roman" w:cs="Times New Roman" w:hint="eastAsia"/>
          <w:color w:val="auto"/>
          <w:sz w:val="32"/>
          <w:szCs w:val="32"/>
        </w:rPr>
        <w:t>次</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台），具体见图</w:t>
      </w:r>
      <w:r>
        <w:rPr>
          <w:rFonts w:ascii="Times New Roman" w:eastAsia="仿宋_GB2312" w:hAnsi="Times New Roman" w:cs="Times New Roman" w:hint="eastAsia"/>
          <w:color w:val="auto"/>
          <w:sz w:val="32"/>
          <w:szCs w:val="32"/>
        </w:rPr>
        <w:t>11</w:t>
      </w:r>
      <w:r>
        <w:rPr>
          <w:rFonts w:ascii="Times New Roman" w:eastAsia="仿宋_GB2312" w:hAnsi="Times New Roman" w:cs="Times New Roman" w:hint="eastAsia"/>
          <w:color w:val="auto"/>
          <w:sz w:val="32"/>
          <w:szCs w:val="32"/>
        </w:rPr>
        <w:t>。</w:t>
      </w:r>
    </w:p>
    <w:p w:rsidR="001D1AD1" w:rsidRDefault="001D1AD1" w:rsidP="001D1AD1">
      <w:pPr>
        <w:widowControl/>
        <w:spacing w:after="0" w:line="360" w:lineRule="auto"/>
        <w:jc w:val="center"/>
        <w:outlineLvl w:val="1"/>
        <w:rPr>
          <w:rFonts w:ascii="Times New Roman" w:hAnsi="Times New Roman"/>
        </w:rPr>
      </w:pPr>
      <w:r>
        <w:rPr>
          <w:rFonts w:ascii="Times New Roman" w:hAnsi="Times New Roman"/>
          <w:noProof/>
        </w:rPr>
        <w:drawing>
          <wp:inline distT="0" distB="0" distL="114300" distR="114300">
            <wp:extent cx="4914900" cy="2546350"/>
            <wp:effectExtent l="4445" t="4445" r="14605" b="20955"/>
            <wp:docPr id="3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D1AD1" w:rsidRDefault="001D1AD1" w:rsidP="001D1AD1">
      <w:pPr>
        <w:widowControl/>
        <w:spacing w:after="0" w:line="360" w:lineRule="auto"/>
        <w:jc w:val="center"/>
        <w:outlineLvl w:val="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图</w:t>
      </w:r>
      <w:r>
        <w:rPr>
          <w:rFonts w:ascii="Times New Roman" w:eastAsia="仿宋_GB2312" w:hAnsi="Times New Roman" w:cs="Times New Roman" w:hint="eastAsia"/>
          <w:sz w:val="28"/>
          <w:szCs w:val="28"/>
        </w:rPr>
        <w:t xml:space="preserve">10 </w:t>
      </w:r>
      <w:r>
        <w:rPr>
          <w:rFonts w:ascii="Times New Roman" w:eastAsia="仿宋_GB2312" w:hAnsi="Times New Roman" w:cs="Times New Roman" w:hint="eastAsia"/>
          <w:sz w:val="28"/>
          <w:szCs w:val="28"/>
        </w:rPr>
        <w:t>发生</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次及以上非停的电厂汇总</w:t>
      </w:r>
    </w:p>
    <w:p w:rsidR="001D1AD1" w:rsidRDefault="001D1AD1" w:rsidP="001D1AD1">
      <w:pPr>
        <w:widowControl/>
        <w:spacing w:after="0" w:line="360" w:lineRule="auto"/>
        <w:jc w:val="center"/>
        <w:outlineLvl w:val="1"/>
        <w:rPr>
          <w:rFonts w:ascii="Times New Roman" w:hAnsi="Times New Roman"/>
        </w:rPr>
      </w:pPr>
      <w:r>
        <w:rPr>
          <w:rFonts w:ascii="Times New Roman" w:hAnsi="Times New Roman"/>
          <w:noProof/>
        </w:rPr>
        <w:drawing>
          <wp:inline distT="0" distB="0" distL="114300" distR="114300">
            <wp:extent cx="4902200" cy="2388235"/>
            <wp:effectExtent l="4445" t="4445" r="8255" b="7620"/>
            <wp:docPr id="3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D1AD1" w:rsidRDefault="001D1AD1" w:rsidP="001D1AD1">
      <w:pPr>
        <w:widowControl/>
        <w:spacing w:after="0" w:line="360" w:lineRule="auto"/>
        <w:jc w:val="center"/>
        <w:outlineLvl w:val="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图</w:t>
      </w:r>
      <w:r>
        <w:rPr>
          <w:rFonts w:ascii="Times New Roman" w:eastAsia="仿宋_GB2312" w:hAnsi="Times New Roman" w:cs="Times New Roman" w:hint="eastAsia"/>
          <w:sz w:val="28"/>
          <w:szCs w:val="28"/>
        </w:rPr>
        <w:t xml:space="preserve">11 </w:t>
      </w:r>
      <w:r>
        <w:rPr>
          <w:rFonts w:ascii="Times New Roman" w:eastAsia="仿宋_GB2312" w:hAnsi="Times New Roman" w:cs="Times New Roman" w:hint="eastAsia"/>
          <w:sz w:val="28"/>
          <w:szCs w:val="28"/>
        </w:rPr>
        <w:t>发生</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次及以上非停电厂的台均非停次数</w:t>
      </w: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综上所述，</w:t>
      </w:r>
      <w:r>
        <w:rPr>
          <w:rFonts w:ascii="Times New Roman" w:eastAsia="仿宋_GB2312" w:hAnsi="Times New Roman" w:cs="Times New Roman"/>
          <w:color w:val="auto"/>
          <w:sz w:val="32"/>
          <w:szCs w:val="32"/>
        </w:rPr>
        <w:t>2022</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1~6</w:t>
      </w:r>
      <w:r>
        <w:rPr>
          <w:rFonts w:ascii="Times New Roman" w:eastAsia="仿宋_GB2312" w:hAnsi="Times New Roman" w:cs="Times New Roman" w:hint="eastAsia"/>
          <w:color w:val="auto"/>
          <w:sz w:val="32"/>
          <w:szCs w:val="32"/>
        </w:rPr>
        <w:t>月辖区</w:t>
      </w:r>
      <w:r>
        <w:rPr>
          <w:rFonts w:ascii="Times New Roman" w:eastAsia="仿宋_GB2312" w:hAnsi="Times New Roman" w:cs="Times New Roman" w:hint="eastAsia"/>
          <w:color w:val="auto"/>
          <w:sz w:val="32"/>
          <w:szCs w:val="32"/>
        </w:rPr>
        <w:t>95</w:t>
      </w:r>
      <w:r>
        <w:rPr>
          <w:rFonts w:ascii="Times New Roman" w:eastAsia="仿宋_GB2312" w:hAnsi="Times New Roman" w:cs="Times New Roman" w:hint="eastAsia"/>
          <w:color w:val="auto"/>
          <w:sz w:val="32"/>
          <w:szCs w:val="32"/>
        </w:rPr>
        <w:t>家试点发电企业</w:t>
      </w:r>
      <w:r>
        <w:rPr>
          <w:rFonts w:ascii="Times New Roman" w:eastAsia="仿宋_GB2312" w:hAnsi="Times New Roman" w:cs="Times New Roman"/>
          <w:color w:val="auto"/>
          <w:sz w:val="32"/>
          <w:szCs w:val="32"/>
        </w:rPr>
        <w:t>254</w:t>
      </w:r>
      <w:r>
        <w:rPr>
          <w:rFonts w:ascii="Times New Roman" w:eastAsia="仿宋_GB2312" w:hAnsi="Times New Roman" w:cs="Times New Roman" w:hint="eastAsia"/>
          <w:color w:val="auto"/>
          <w:sz w:val="32"/>
          <w:szCs w:val="32"/>
        </w:rPr>
        <w:t>台机组共计发生非停</w:t>
      </w:r>
      <w:r>
        <w:rPr>
          <w:rFonts w:ascii="Times New Roman" w:eastAsia="仿宋_GB2312" w:hAnsi="Times New Roman" w:cs="Times New Roman"/>
          <w:color w:val="auto"/>
          <w:sz w:val="32"/>
          <w:szCs w:val="32"/>
        </w:rPr>
        <w:t>129</w:t>
      </w:r>
      <w:r>
        <w:rPr>
          <w:rFonts w:ascii="Times New Roman" w:eastAsia="仿宋_GB2312" w:hAnsi="Times New Roman" w:cs="Times New Roman" w:hint="eastAsia"/>
          <w:color w:val="auto"/>
          <w:sz w:val="32"/>
          <w:szCs w:val="32"/>
        </w:rPr>
        <w:t>台次，其中煤电机组</w:t>
      </w:r>
      <w:r>
        <w:rPr>
          <w:rFonts w:ascii="Times New Roman" w:eastAsia="仿宋_GB2312" w:hAnsi="Times New Roman" w:cs="Times New Roman"/>
          <w:color w:val="auto"/>
          <w:sz w:val="32"/>
          <w:szCs w:val="32"/>
        </w:rPr>
        <w:t>89</w:t>
      </w:r>
      <w:r>
        <w:rPr>
          <w:rFonts w:ascii="Times New Roman" w:eastAsia="仿宋_GB2312" w:hAnsi="Times New Roman" w:cs="Times New Roman" w:hint="eastAsia"/>
          <w:color w:val="auto"/>
          <w:sz w:val="32"/>
          <w:szCs w:val="32"/>
        </w:rPr>
        <w:t>台次，气电机组</w:t>
      </w:r>
      <w:r>
        <w:rPr>
          <w:rFonts w:ascii="Times New Roman" w:eastAsia="仿宋_GB2312" w:hAnsi="Times New Roman" w:cs="Times New Roman"/>
          <w:color w:val="auto"/>
          <w:sz w:val="32"/>
          <w:szCs w:val="32"/>
        </w:rPr>
        <w:t>40</w:t>
      </w:r>
      <w:r>
        <w:rPr>
          <w:rFonts w:ascii="Times New Roman" w:eastAsia="仿宋_GB2312" w:hAnsi="Times New Roman" w:cs="Times New Roman" w:hint="eastAsia"/>
          <w:color w:val="auto"/>
          <w:sz w:val="32"/>
          <w:szCs w:val="32"/>
        </w:rPr>
        <w:t>台次；非停同比增加</w:t>
      </w:r>
      <w:r>
        <w:rPr>
          <w:rFonts w:ascii="Times New Roman" w:eastAsia="仿宋_GB2312" w:hAnsi="Times New Roman" w:cs="Times New Roman"/>
          <w:color w:val="auto"/>
          <w:sz w:val="32"/>
          <w:szCs w:val="32"/>
        </w:rPr>
        <w:t>45</w:t>
      </w:r>
      <w:r>
        <w:rPr>
          <w:rFonts w:ascii="Times New Roman" w:eastAsia="仿宋_GB2312" w:hAnsi="Times New Roman" w:cs="Times New Roman" w:hint="eastAsia"/>
          <w:color w:val="auto"/>
          <w:sz w:val="32"/>
          <w:szCs w:val="32"/>
        </w:rPr>
        <w:t>台次，煤电机组非停同比增加</w:t>
      </w:r>
      <w:r>
        <w:rPr>
          <w:rFonts w:ascii="Times New Roman" w:eastAsia="仿宋_GB2312" w:hAnsi="Times New Roman" w:cs="Times New Roman"/>
          <w:color w:val="auto"/>
          <w:sz w:val="32"/>
          <w:szCs w:val="32"/>
        </w:rPr>
        <w:t>22</w:t>
      </w:r>
      <w:r>
        <w:rPr>
          <w:rFonts w:ascii="Times New Roman" w:eastAsia="仿宋_GB2312" w:hAnsi="Times New Roman" w:cs="Times New Roman" w:hint="eastAsia"/>
          <w:color w:val="auto"/>
          <w:sz w:val="32"/>
          <w:szCs w:val="32"/>
        </w:rPr>
        <w:t>台次，气电机组非停同比增加</w:t>
      </w:r>
      <w:r>
        <w:rPr>
          <w:rFonts w:ascii="Times New Roman" w:eastAsia="仿宋_GB2312" w:hAnsi="Times New Roman" w:cs="Times New Roman"/>
          <w:color w:val="auto"/>
          <w:sz w:val="32"/>
          <w:szCs w:val="32"/>
        </w:rPr>
        <w:t>23</w:t>
      </w:r>
      <w:r>
        <w:rPr>
          <w:rFonts w:ascii="Times New Roman" w:eastAsia="仿宋_GB2312" w:hAnsi="Times New Roman" w:cs="Times New Roman" w:hint="eastAsia"/>
          <w:color w:val="auto"/>
          <w:sz w:val="32"/>
          <w:szCs w:val="32"/>
        </w:rPr>
        <w:t>台次。非停次数增加较多的</w:t>
      </w:r>
      <w:r>
        <w:rPr>
          <w:rFonts w:ascii="Times New Roman" w:eastAsia="仿宋_GB2312" w:hAnsi="Times New Roman" w:cs="Times New Roman" w:hint="eastAsia"/>
          <w:bCs/>
          <w:color w:val="auto"/>
          <w:sz w:val="32"/>
          <w:szCs w:val="32"/>
        </w:rPr>
        <w:t>主要原因，</w:t>
      </w:r>
      <w:r>
        <w:rPr>
          <w:rFonts w:ascii="Times New Roman" w:eastAsia="仿宋_GB2312" w:hAnsi="Times New Roman" w:cs="Times New Roman" w:hint="eastAsia"/>
          <w:b/>
          <w:bCs/>
          <w:color w:val="auto"/>
          <w:sz w:val="32"/>
          <w:szCs w:val="32"/>
        </w:rPr>
        <w:t>一是</w:t>
      </w:r>
      <w:r>
        <w:rPr>
          <w:rFonts w:ascii="Times New Roman" w:eastAsia="仿宋_GB2312" w:hAnsi="Times New Roman" w:cs="Times New Roman" w:hint="eastAsia"/>
          <w:bCs/>
          <w:color w:val="auto"/>
          <w:sz w:val="32"/>
          <w:szCs w:val="32"/>
        </w:rPr>
        <w:t>从去年下半年到今年年初机组长期高负荷顶峰运行，机组延期检修，主设备没法得到及时检修维护，导致一季度机组非停数量增加；</w:t>
      </w:r>
      <w:r>
        <w:rPr>
          <w:rFonts w:ascii="Times New Roman" w:eastAsia="仿宋_GB2312" w:hAnsi="Times New Roman" w:cs="Times New Roman" w:hint="eastAsia"/>
          <w:b/>
          <w:bCs/>
          <w:color w:val="auto"/>
          <w:sz w:val="32"/>
          <w:szCs w:val="32"/>
        </w:rPr>
        <w:t>二是</w:t>
      </w:r>
      <w:r>
        <w:rPr>
          <w:rFonts w:ascii="Times New Roman" w:eastAsia="仿宋_GB2312" w:hAnsi="Times New Roman" w:cs="Times New Roman" w:hint="eastAsia"/>
          <w:bCs/>
          <w:color w:val="auto"/>
          <w:sz w:val="32"/>
          <w:szCs w:val="32"/>
        </w:rPr>
        <w:t>主要辅助设备维护不到位和检修过程监督缺失</w:t>
      </w:r>
      <w:r>
        <w:rPr>
          <w:rFonts w:ascii="Times New Roman" w:eastAsia="仿宋_GB2312" w:hAnsi="Times New Roman" w:cs="Times New Roman" w:hint="eastAsia"/>
          <w:color w:val="auto"/>
          <w:sz w:val="32"/>
          <w:szCs w:val="32"/>
        </w:rPr>
        <w:t>而导致设备故障造成非停；</w:t>
      </w:r>
      <w:r>
        <w:rPr>
          <w:rFonts w:ascii="Times New Roman" w:eastAsia="仿宋_GB2312" w:hAnsi="Times New Roman" w:cs="Times New Roman" w:hint="eastAsia"/>
          <w:b/>
          <w:color w:val="auto"/>
          <w:sz w:val="32"/>
          <w:szCs w:val="32"/>
        </w:rPr>
        <w:t>三是</w:t>
      </w:r>
      <w:r>
        <w:rPr>
          <w:rFonts w:ascii="Times New Roman" w:eastAsia="仿宋_GB2312" w:hAnsi="Times New Roman" w:cs="Times New Roman" w:hint="eastAsia"/>
          <w:color w:val="auto"/>
          <w:sz w:val="32"/>
          <w:szCs w:val="32"/>
        </w:rPr>
        <w:t>统计口径有所不同，去年同期辖区试点发电企业为</w:t>
      </w:r>
      <w:r>
        <w:rPr>
          <w:rFonts w:ascii="Times New Roman" w:eastAsia="仿宋_GB2312" w:hAnsi="Times New Roman" w:cs="Times New Roman"/>
          <w:color w:val="auto"/>
          <w:sz w:val="32"/>
          <w:szCs w:val="32"/>
        </w:rPr>
        <w:t>83</w:t>
      </w:r>
      <w:r>
        <w:rPr>
          <w:rFonts w:ascii="Times New Roman" w:eastAsia="仿宋_GB2312" w:hAnsi="Times New Roman" w:cs="Times New Roman" w:hint="eastAsia"/>
          <w:color w:val="auto"/>
          <w:sz w:val="32"/>
          <w:szCs w:val="32"/>
        </w:rPr>
        <w:t>家发电厂共</w:t>
      </w:r>
      <w:r>
        <w:rPr>
          <w:rFonts w:ascii="Times New Roman" w:eastAsia="仿宋_GB2312" w:hAnsi="Times New Roman" w:cs="Times New Roman"/>
          <w:color w:val="auto"/>
          <w:sz w:val="32"/>
          <w:szCs w:val="32"/>
        </w:rPr>
        <w:t>220</w:t>
      </w:r>
      <w:r>
        <w:rPr>
          <w:rFonts w:ascii="Times New Roman" w:eastAsia="仿宋_GB2312" w:hAnsi="Times New Roman" w:cs="Times New Roman" w:hint="eastAsia"/>
          <w:color w:val="auto"/>
          <w:sz w:val="32"/>
          <w:szCs w:val="32"/>
        </w:rPr>
        <w:t>台机组。</w:t>
      </w: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随着调峰补偿的增加，机组冷备用的补偿费用减少，电厂利用停机机会消缺的时间占比减少，加之煤炭供应紧张，煤种质量不高，机组可靠运行压力依然巨大。南方能源监管局将持续强化发电企业机组非停的常态化监管，强化技术监督工作常态化监督评价。</w:t>
      </w:r>
      <w:r>
        <w:rPr>
          <w:rFonts w:ascii="Times New Roman" w:eastAsia="仿宋_GB2312" w:hAnsi="Times New Roman" w:cs="Times New Roman" w:hint="eastAsia"/>
          <w:b/>
          <w:color w:val="auto"/>
          <w:sz w:val="32"/>
          <w:szCs w:val="32"/>
        </w:rPr>
        <w:t>一是</w:t>
      </w:r>
      <w:r>
        <w:rPr>
          <w:rFonts w:ascii="Times New Roman" w:eastAsia="仿宋_GB2312" w:hAnsi="Times New Roman" w:cs="Times New Roman" w:hint="eastAsia"/>
          <w:color w:val="auto"/>
          <w:sz w:val="32"/>
          <w:szCs w:val="32"/>
        </w:rPr>
        <w:t>对技术管理薄弱，技术监督执行不到位的企业结合安全生产大检查开展现场督查；</w:t>
      </w:r>
      <w:r>
        <w:rPr>
          <w:rFonts w:ascii="Times New Roman" w:eastAsia="仿宋_GB2312" w:hAnsi="Times New Roman" w:cs="Times New Roman" w:hint="eastAsia"/>
          <w:b/>
          <w:color w:val="auto"/>
          <w:sz w:val="32"/>
          <w:szCs w:val="32"/>
        </w:rPr>
        <w:t>二是</w:t>
      </w:r>
      <w:r>
        <w:rPr>
          <w:rFonts w:ascii="Times New Roman" w:eastAsia="仿宋_GB2312" w:hAnsi="Times New Roman" w:cs="Times New Roman" w:hint="eastAsia"/>
          <w:color w:val="auto"/>
          <w:sz w:val="32"/>
          <w:szCs w:val="32"/>
        </w:rPr>
        <w:t>对非停较多的发电企业开展监管约谈，持续督促辖区各电厂落实技术监督主体责任，进一步完善</w:t>
      </w:r>
      <w:r>
        <w:rPr>
          <w:rFonts w:ascii="Times New Roman" w:eastAsia="仿宋_GB2312" w:hAnsi="Times New Roman" w:cs="Times New Roman" w:hint="eastAsia"/>
          <w:b/>
          <w:color w:val="auto"/>
          <w:sz w:val="32"/>
          <w:szCs w:val="32"/>
        </w:rPr>
        <w:t>厂级技术监督体系</w:t>
      </w:r>
      <w:r>
        <w:rPr>
          <w:rFonts w:ascii="Times New Roman" w:eastAsia="仿宋_GB2312" w:hAnsi="Times New Roman" w:cs="Times New Roman" w:hint="eastAsia"/>
          <w:color w:val="auto"/>
          <w:sz w:val="32"/>
          <w:szCs w:val="32"/>
        </w:rPr>
        <w:t>建设，认真落实岗位监督职责，</w:t>
      </w:r>
      <w:r>
        <w:rPr>
          <w:rFonts w:ascii="Times New Roman" w:eastAsia="仿宋_GB2312" w:hAnsi="Times New Roman" w:cs="Times New Roman"/>
          <w:color w:val="auto"/>
          <w:sz w:val="32"/>
          <w:szCs w:val="32"/>
        </w:rPr>
        <w:t>加强人员培训，提高人员操作和设备检修水平</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b/>
          <w:color w:val="auto"/>
          <w:sz w:val="32"/>
          <w:szCs w:val="32"/>
        </w:rPr>
        <w:t>三是</w:t>
      </w:r>
      <w:r>
        <w:rPr>
          <w:rFonts w:ascii="Times New Roman" w:eastAsia="仿宋_GB2312" w:hAnsi="Times New Roman" w:cs="Times New Roman" w:hint="eastAsia"/>
          <w:color w:val="auto"/>
          <w:sz w:val="32"/>
          <w:szCs w:val="32"/>
        </w:rPr>
        <w:t>加强计划停运、设备检修过程监管，督导发电企业、调度部门合理安排检修周期，采取有效措施，排查、消除设备隐患。</w:t>
      </w: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pPr>
    </w:p>
    <w:p w:rsidR="001D1AD1" w:rsidRDefault="001D1AD1" w:rsidP="001D1AD1">
      <w:pPr>
        <w:widowControl/>
        <w:numPr>
          <w:ilvl w:val="255"/>
          <w:numId w:val="0"/>
        </w:numPr>
        <w:spacing w:after="0" w:line="560" w:lineRule="exact"/>
        <w:ind w:firstLineChars="200" w:firstLine="640"/>
        <w:outlineLvl w:val="1"/>
        <w:rPr>
          <w:rFonts w:ascii="Times New Roman" w:eastAsia="仿宋_GB2312" w:hAnsi="Times New Roman" w:cs="Times New Roman"/>
          <w:color w:val="auto"/>
          <w:sz w:val="32"/>
          <w:szCs w:val="32"/>
        </w:rPr>
        <w:sectPr w:rsidR="001D1AD1">
          <w:pgSz w:w="11906" w:h="16838"/>
          <w:pgMar w:top="1440" w:right="1797" w:bottom="1440" w:left="1797" w:header="0" w:footer="0" w:gutter="0"/>
          <w:cols w:space="720"/>
          <w:formProt w:val="0"/>
          <w:docGrid w:linePitch="312"/>
        </w:sectPr>
      </w:pPr>
    </w:p>
    <w:p w:rsidR="001D1AD1" w:rsidRDefault="001D1AD1" w:rsidP="001D1AD1">
      <w:pPr>
        <w:rPr>
          <w:rFonts w:ascii="黑体" w:eastAsia="黑体" w:hAnsi="黑体"/>
          <w:sz w:val="28"/>
          <w:szCs w:val="28"/>
        </w:rPr>
      </w:pPr>
      <w:r>
        <w:rPr>
          <w:rFonts w:ascii="黑体" w:eastAsia="黑体" w:hAnsi="黑体" w:hint="eastAsia"/>
          <w:sz w:val="28"/>
          <w:szCs w:val="28"/>
        </w:rPr>
        <w:t>附件非计划停运分类统计表</w:t>
      </w:r>
    </w:p>
    <w:p w:rsidR="001D1AD1" w:rsidRDefault="001D1AD1" w:rsidP="001D1AD1">
      <w:pPr>
        <w:rPr>
          <w:rFonts w:ascii="黑体" w:eastAsia="黑体" w:hAnsi="黑体"/>
          <w:sz w:val="28"/>
          <w:szCs w:val="28"/>
        </w:rPr>
      </w:pPr>
    </w:p>
    <w:p w:rsidR="001D1AD1" w:rsidRDefault="001D1AD1" w:rsidP="001D1A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 xml:space="preserve">5 </w:t>
      </w:r>
      <w:r>
        <w:rPr>
          <w:rFonts w:ascii="Times New Roman" w:eastAsia="仿宋_GB2312" w:hAnsi="Times New Roman" w:cs="Times New Roman" w:hint="eastAsia"/>
          <w:sz w:val="28"/>
          <w:szCs w:val="28"/>
        </w:rPr>
        <w:t>按机组类型非停统计表（</w:t>
      </w:r>
      <w:r>
        <w:rPr>
          <w:rFonts w:ascii="Times New Roman" w:eastAsia="仿宋_GB2312" w:hAnsi="Times New Roman" w:cs="Times New Roman"/>
          <w:sz w:val="28"/>
          <w:szCs w:val="28"/>
        </w:rPr>
        <w:t>2022</w:t>
      </w:r>
      <w:r>
        <w:rPr>
          <w:rFonts w:ascii="Times New Roman" w:eastAsia="仿宋_GB2312" w:hAnsi="Times New Roman" w:cs="Times New Roman" w:hint="eastAsia"/>
          <w:sz w:val="28"/>
          <w:szCs w:val="28"/>
        </w:rPr>
        <w:t>年）</w:t>
      </w:r>
    </w:p>
    <w:tbl>
      <w:tblPr>
        <w:tblStyle w:val="ae"/>
        <w:tblW w:w="13892" w:type="dxa"/>
        <w:tblInd w:w="108" w:type="dxa"/>
        <w:tblLayout w:type="fixed"/>
        <w:tblLook w:val="04A0"/>
      </w:tblPr>
      <w:tblGrid>
        <w:gridCol w:w="2268"/>
        <w:gridCol w:w="993"/>
        <w:gridCol w:w="850"/>
        <w:gridCol w:w="851"/>
        <w:gridCol w:w="850"/>
        <w:gridCol w:w="851"/>
        <w:gridCol w:w="850"/>
        <w:gridCol w:w="851"/>
        <w:gridCol w:w="850"/>
        <w:gridCol w:w="851"/>
        <w:gridCol w:w="850"/>
        <w:gridCol w:w="851"/>
        <w:gridCol w:w="850"/>
        <w:gridCol w:w="1276"/>
      </w:tblGrid>
      <w:tr w:rsidR="001D1AD1" w:rsidTr="00C05151">
        <w:trPr>
          <w:trHeight w:hRule="exact" w:val="397"/>
        </w:trPr>
        <w:tc>
          <w:tcPr>
            <w:tcW w:w="2268" w:type="dxa"/>
            <w:vAlign w:val="center"/>
          </w:tcPr>
          <w:p w:rsidR="001D1AD1" w:rsidRDefault="001D1AD1" w:rsidP="00C05151">
            <w:pPr>
              <w:jc w:val="center"/>
              <w:rPr>
                <w:szCs w:val="21"/>
              </w:rPr>
            </w:pPr>
            <w:r>
              <w:rPr>
                <w:szCs w:val="21"/>
              </w:rPr>
              <w:t>机组类型</w:t>
            </w:r>
          </w:p>
        </w:tc>
        <w:tc>
          <w:tcPr>
            <w:tcW w:w="993" w:type="dxa"/>
            <w:vAlign w:val="center"/>
          </w:tcPr>
          <w:p w:rsidR="001D1AD1" w:rsidRDefault="001D1AD1" w:rsidP="00C05151">
            <w:pPr>
              <w:jc w:val="center"/>
              <w:rPr>
                <w:kern w:val="2"/>
                <w:szCs w:val="21"/>
              </w:rPr>
            </w:pPr>
            <w:r>
              <w:rPr>
                <w:szCs w:val="21"/>
              </w:rPr>
              <w:t>1</w:t>
            </w:r>
            <w:r>
              <w:rPr>
                <w:szCs w:val="21"/>
              </w:rPr>
              <w:t>月</w:t>
            </w:r>
          </w:p>
        </w:tc>
        <w:tc>
          <w:tcPr>
            <w:tcW w:w="850" w:type="dxa"/>
            <w:vAlign w:val="center"/>
          </w:tcPr>
          <w:p w:rsidR="001D1AD1" w:rsidRDefault="001D1AD1" w:rsidP="00C05151">
            <w:pPr>
              <w:jc w:val="center"/>
              <w:rPr>
                <w:kern w:val="2"/>
                <w:szCs w:val="21"/>
              </w:rPr>
            </w:pPr>
            <w:r>
              <w:rPr>
                <w:szCs w:val="21"/>
              </w:rPr>
              <w:t>2</w:t>
            </w:r>
            <w:r>
              <w:rPr>
                <w:szCs w:val="21"/>
              </w:rPr>
              <w:t>月</w:t>
            </w:r>
          </w:p>
        </w:tc>
        <w:tc>
          <w:tcPr>
            <w:tcW w:w="851" w:type="dxa"/>
            <w:vAlign w:val="center"/>
          </w:tcPr>
          <w:p w:rsidR="001D1AD1" w:rsidRDefault="001D1AD1" w:rsidP="00C05151">
            <w:pPr>
              <w:jc w:val="center"/>
              <w:rPr>
                <w:kern w:val="2"/>
                <w:szCs w:val="21"/>
              </w:rPr>
            </w:pPr>
            <w:r>
              <w:rPr>
                <w:szCs w:val="21"/>
              </w:rPr>
              <w:t>3</w:t>
            </w:r>
            <w:r>
              <w:rPr>
                <w:szCs w:val="21"/>
              </w:rPr>
              <w:t>月</w:t>
            </w:r>
          </w:p>
        </w:tc>
        <w:tc>
          <w:tcPr>
            <w:tcW w:w="850" w:type="dxa"/>
            <w:vAlign w:val="center"/>
          </w:tcPr>
          <w:p w:rsidR="001D1AD1" w:rsidRDefault="001D1AD1" w:rsidP="00C05151">
            <w:pPr>
              <w:jc w:val="center"/>
              <w:rPr>
                <w:szCs w:val="21"/>
              </w:rPr>
            </w:pPr>
            <w:r>
              <w:rPr>
                <w:szCs w:val="21"/>
              </w:rPr>
              <w:t>4</w:t>
            </w:r>
            <w:r>
              <w:rPr>
                <w:szCs w:val="21"/>
              </w:rPr>
              <w:t>月</w:t>
            </w:r>
          </w:p>
        </w:tc>
        <w:tc>
          <w:tcPr>
            <w:tcW w:w="851" w:type="dxa"/>
            <w:vAlign w:val="center"/>
          </w:tcPr>
          <w:p w:rsidR="001D1AD1" w:rsidRDefault="001D1AD1" w:rsidP="00C05151">
            <w:pPr>
              <w:jc w:val="center"/>
              <w:rPr>
                <w:szCs w:val="21"/>
              </w:rPr>
            </w:pPr>
            <w:r>
              <w:rPr>
                <w:szCs w:val="21"/>
              </w:rPr>
              <w:t>5</w:t>
            </w:r>
            <w:r>
              <w:rPr>
                <w:szCs w:val="21"/>
              </w:rPr>
              <w:t>月</w:t>
            </w:r>
          </w:p>
        </w:tc>
        <w:tc>
          <w:tcPr>
            <w:tcW w:w="850" w:type="dxa"/>
            <w:vAlign w:val="center"/>
          </w:tcPr>
          <w:p w:rsidR="001D1AD1" w:rsidRDefault="001D1AD1" w:rsidP="00C05151">
            <w:pPr>
              <w:jc w:val="center"/>
              <w:rPr>
                <w:szCs w:val="21"/>
              </w:rPr>
            </w:pPr>
            <w:r>
              <w:rPr>
                <w:szCs w:val="21"/>
              </w:rPr>
              <w:t>6</w:t>
            </w:r>
            <w:r>
              <w:rPr>
                <w:szCs w:val="21"/>
              </w:rPr>
              <w:t>月</w:t>
            </w:r>
          </w:p>
        </w:tc>
        <w:tc>
          <w:tcPr>
            <w:tcW w:w="851" w:type="dxa"/>
            <w:vAlign w:val="center"/>
          </w:tcPr>
          <w:p w:rsidR="001D1AD1" w:rsidRDefault="001D1AD1" w:rsidP="00C05151">
            <w:pPr>
              <w:jc w:val="center"/>
              <w:rPr>
                <w:szCs w:val="21"/>
              </w:rPr>
            </w:pPr>
            <w:r>
              <w:rPr>
                <w:szCs w:val="21"/>
              </w:rPr>
              <w:t>7</w:t>
            </w:r>
            <w:r>
              <w:rPr>
                <w:szCs w:val="21"/>
              </w:rPr>
              <w:t>月</w:t>
            </w:r>
          </w:p>
        </w:tc>
        <w:tc>
          <w:tcPr>
            <w:tcW w:w="850" w:type="dxa"/>
            <w:vAlign w:val="center"/>
          </w:tcPr>
          <w:p w:rsidR="001D1AD1" w:rsidRDefault="001D1AD1" w:rsidP="00C05151">
            <w:pPr>
              <w:jc w:val="center"/>
              <w:rPr>
                <w:szCs w:val="21"/>
              </w:rPr>
            </w:pPr>
            <w:r>
              <w:rPr>
                <w:szCs w:val="21"/>
              </w:rPr>
              <w:t>8</w:t>
            </w:r>
            <w:r>
              <w:rPr>
                <w:szCs w:val="21"/>
              </w:rPr>
              <w:t>月</w:t>
            </w:r>
          </w:p>
        </w:tc>
        <w:tc>
          <w:tcPr>
            <w:tcW w:w="851" w:type="dxa"/>
            <w:vAlign w:val="center"/>
          </w:tcPr>
          <w:p w:rsidR="001D1AD1" w:rsidRDefault="001D1AD1" w:rsidP="00C05151">
            <w:pPr>
              <w:jc w:val="center"/>
              <w:rPr>
                <w:szCs w:val="21"/>
              </w:rPr>
            </w:pPr>
            <w:r>
              <w:rPr>
                <w:szCs w:val="21"/>
              </w:rPr>
              <w:t>9</w:t>
            </w:r>
            <w:r>
              <w:rPr>
                <w:szCs w:val="21"/>
              </w:rPr>
              <w:t>月</w:t>
            </w:r>
          </w:p>
        </w:tc>
        <w:tc>
          <w:tcPr>
            <w:tcW w:w="850" w:type="dxa"/>
            <w:vAlign w:val="center"/>
          </w:tcPr>
          <w:p w:rsidR="001D1AD1" w:rsidRDefault="001D1AD1" w:rsidP="00C05151">
            <w:pPr>
              <w:jc w:val="center"/>
              <w:rPr>
                <w:szCs w:val="21"/>
              </w:rPr>
            </w:pPr>
            <w:r>
              <w:rPr>
                <w:szCs w:val="21"/>
              </w:rPr>
              <w:t>10</w:t>
            </w:r>
            <w:r>
              <w:rPr>
                <w:szCs w:val="21"/>
              </w:rPr>
              <w:t>月</w:t>
            </w:r>
          </w:p>
        </w:tc>
        <w:tc>
          <w:tcPr>
            <w:tcW w:w="851" w:type="dxa"/>
            <w:vAlign w:val="center"/>
          </w:tcPr>
          <w:p w:rsidR="001D1AD1" w:rsidRDefault="001D1AD1" w:rsidP="00C05151">
            <w:pPr>
              <w:jc w:val="center"/>
              <w:rPr>
                <w:szCs w:val="21"/>
              </w:rPr>
            </w:pPr>
            <w:r>
              <w:rPr>
                <w:szCs w:val="21"/>
              </w:rPr>
              <w:t>11</w:t>
            </w:r>
            <w:r>
              <w:rPr>
                <w:szCs w:val="21"/>
              </w:rPr>
              <w:t>月</w:t>
            </w:r>
          </w:p>
        </w:tc>
        <w:tc>
          <w:tcPr>
            <w:tcW w:w="850" w:type="dxa"/>
            <w:vAlign w:val="center"/>
          </w:tcPr>
          <w:p w:rsidR="001D1AD1" w:rsidRDefault="001D1AD1" w:rsidP="00C05151">
            <w:pPr>
              <w:jc w:val="center"/>
              <w:rPr>
                <w:szCs w:val="21"/>
              </w:rPr>
            </w:pPr>
            <w:r>
              <w:rPr>
                <w:szCs w:val="21"/>
              </w:rPr>
              <w:t>12</w:t>
            </w:r>
            <w:r>
              <w:rPr>
                <w:szCs w:val="21"/>
              </w:rPr>
              <w:t>月</w:t>
            </w:r>
          </w:p>
        </w:tc>
        <w:tc>
          <w:tcPr>
            <w:tcW w:w="1276" w:type="dxa"/>
            <w:vAlign w:val="center"/>
          </w:tcPr>
          <w:p w:rsidR="001D1AD1" w:rsidRDefault="001D1AD1" w:rsidP="00C05151">
            <w:pPr>
              <w:jc w:val="center"/>
              <w:rPr>
                <w:szCs w:val="21"/>
              </w:rPr>
            </w:pPr>
            <w:r>
              <w:rPr>
                <w:szCs w:val="21"/>
              </w:rPr>
              <w:t>累计</w:t>
            </w:r>
          </w:p>
        </w:tc>
      </w:tr>
      <w:tr w:rsidR="001D1AD1" w:rsidTr="00C05151">
        <w:trPr>
          <w:trHeight w:hRule="exact" w:val="397"/>
        </w:trPr>
        <w:tc>
          <w:tcPr>
            <w:tcW w:w="2268" w:type="dxa"/>
            <w:vAlign w:val="center"/>
          </w:tcPr>
          <w:p w:rsidR="001D1AD1" w:rsidRDefault="001D1AD1" w:rsidP="00C05151">
            <w:pPr>
              <w:jc w:val="center"/>
              <w:rPr>
                <w:szCs w:val="21"/>
              </w:rPr>
            </w:pPr>
            <w:r>
              <w:rPr>
                <w:szCs w:val="21"/>
              </w:rPr>
              <w:t>煤电机组（台次）</w:t>
            </w:r>
          </w:p>
        </w:tc>
        <w:tc>
          <w:tcPr>
            <w:tcW w:w="993" w:type="dxa"/>
            <w:vAlign w:val="center"/>
          </w:tcPr>
          <w:p w:rsidR="001D1AD1" w:rsidRDefault="001D1AD1" w:rsidP="00C05151">
            <w:pPr>
              <w:jc w:val="center"/>
              <w:rPr>
                <w:szCs w:val="21"/>
              </w:rPr>
            </w:pPr>
            <w:r>
              <w:rPr>
                <w:szCs w:val="21"/>
              </w:rPr>
              <w:t>9</w:t>
            </w:r>
          </w:p>
        </w:tc>
        <w:tc>
          <w:tcPr>
            <w:tcW w:w="850" w:type="dxa"/>
            <w:vAlign w:val="center"/>
          </w:tcPr>
          <w:p w:rsidR="001D1AD1" w:rsidRDefault="001D1AD1" w:rsidP="00C05151">
            <w:pPr>
              <w:jc w:val="center"/>
              <w:rPr>
                <w:szCs w:val="21"/>
              </w:rPr>
            </w:pPr>
            <w:r>
              <w:rPr>
                <w:szCs w:val="21"/>
              </w:rPr>
              <w:t>24</w:t>
            </w:r>
          </w:p>
        </w:tc>
        <w:tc>
          <w:tcPr>
            <w:tcW w:w="851" w:type="dxa"/>
            <w:vAlign w:val="center"/>
          </w:tcPr>
          <w:p w:rsidR="001D1AD1" w:rsidRDefault="001D1AD1" w:rsidP="00C05151">
            <w:pPr>
              <w:jc w:val="center"/>
              <w:rPr>
                <w:szCs w:val="21"/>
              </w:rPr>
            </w:pPr>
            <w:r>
              <w:rPr>
                <w:szCs w:val="21"/>
              </w:rPr>
              <w:t>26</w:t>
            </w:r>
          </w:p>
        </w:tc>
        <w:tc>
          <w:tcPr>
            <w:tcW w:w="850" w:type="dxa"/>
            <w:vAlign w:val="center"/>
          </w:tcPr>
          <w:p w:rsidR="001D1AD1" w:rsidRDefault="001D1AD1" w:rsidP="00C05151">
            <w:pPr>
              <w:jc w:val="center"/>
              <w:rPr>
                <w:szCs w:val="21"/>
              </w:rPr>
            </w:pPr>
            <w:r>
              <w:rPr>
                <w:szCs w:val="21"/>
              </w:rPr>
              <w:t>12</w:t>
            </w:r>
          </w:p>
        </w:tc>
        <w:tc>
          <w:tcPr>
            <w:tcW w:w="851" w:type="dxa"/>
            <w:vAlign w:val="center"/>
          </w:tcPr>
          <w:p w:rsidR="001D1AD1" w:rsidRDefault="001D1AD1" w:rsidP="00C05151">
            <w:pPr>
              <w:jc w:val="center"/>
              <w:rPr>
                <w:szCs w:val="21"/>
              </w:rPr>
            </w:pPr>
            <w:r>
              <w:rPr>
                <w:szCs w:val="21"/>
              </w:rPr>
              <w:t>5</w:t>
            </w:r>
          </w:p>
        </w:tc>
        <w:tc>
          <w:tcPr>
            <w:tcW w:w="850" w:type="dxa"/>
            <w:vAlign w:val="center"/>
          </w:tcPr>
          <w:p w:rsidR="001D1AD1" w:rsidRDefault="001D1AD1" w:rsidP="00C05151">
            <w:pPr>
              <w:jc w:val="center"/>
              <w:rPr>
                <w:szCs w:val="21"/>
              </w:rPr>
            </w:pPr>
            <w:r>
              <w:rPr>
                <w:szCs w:val="21"/>
              </w:rPr>
              <w:t>13</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89</w:t>
            </w:r>
          </w:p>
        </w:tc>
      </w:tr>
      <w:tr w:rsidR="001D1AD1" w:rsidTr="00C05151">
        <w:trPr>
          <w:trHeight w:hRule="exact" w:val="397"/>
        </w:trPr>
        <w:tc>
          <w:tcPr>
            <w:tcW w:w="2268" w:type="dxa"/>
            <w:vAlign w:val="center"/>
          </w:tcPr>
          <w:p w:rsidR="001D1AD1" w:rsidRDefault="001D1AD1" w:rsidP="00C05151">
            <w:pPr>
              <w:jc w:val="center"/>
              <w:rPr>
                <w:szCs w:val="21"/>
              </w:rPr>
            </w:pPr>
            <w:r>
              <w:rPr>
                <w:szCs w:val="21"/>
              </w:rPr>
              <w:t>气电机组（台次）</w:t>
            </w:r>
          </w:p>
        </w:tc>
        <w:tc>
          <w:tcPr>
            <w:tcW w:w="993" w:type="dxa"/>
            <w:vAlign w:val="center"/>
          </w:tcPr>
          <w:p w:rsidR="001D1AD1" w:rsidRDefault="001D1AD1" w:rsidP="00C05151">
            <w:pPr>
              <w:jc w:val="center"/>
              <w:rPr>
                <w:szCs w:val="21"/>
              </w:rPr>
            </w:pPr>
            <w:r>
              <w:rPr>
                <w:szCs w:val="21"/>
              </w:rPr>
              <w:t>8</w:t>
            </w:r>
          </w:p>
        </w:tc>
        <w:tc>
          <w:tcPr>
            <w:tcW w:w="850" w:type="dxa"/>
            <w:vAlign w:val="center"/>
          </w:tcPr>
          <w:p w:rsidR="001D1AD1" w:rsidRDefault="001D1AD1" w:rsidP="00C05151">
            <w:pPr>
              <w:jc w:val="center"/>
              <w:rPr>
                <w:szCs w:val="21"/>
              </w:rPr>
            </w:pPr>
            <w:r>
              <w:rPr>
                <w:szCs w:val="21"/>
              </w:rPr>
              <w:t>6</w:t>
            </w:r>
          </w:p>
        </w:tc>
        <w:tc>
          <w:tcPr>
            <w:tcW w:w="851" w:type="dxa"/>
            <w:vAlign w:val="center"/>
          </w:tcPr>
          <w:p w:rsidR="001D1AD1" w:rsidRDefault="001D1AD1" w:rsidP="00C05151">
            <w:pPr>
              <w:jc w:val="center"/>
              <w:rPr>
                <w:szCs w:val="21"/>
              </w:rPr>
            </w:pPr>
            <w:r>
              <w:rPr>
                <w:szCs w:val="21"/>
              </w:rPr>
              <w:t>6</w:t>
            </w:r>
          </w:p>
        </w:tc>
        <w:tc>
          <w:tcPr>
            <w:tcW w:w="850" w:type="dxa"/>
            <w:vAlign w:val="center"/>
          </w:tcPr>
          <w:p w:rsidR="001D1AD1" w:rsidRDefault="001D1AD1" w:rsidP="00C05151">
            <w:pPr>
              <w:jc w:val="center"/>
              <w:rPr>
                <w:szCs w:val="21"/>
              </w:rPr>
            </w:pPr>
            <w:r>
              <w:rPr>
                <w:szCs w:val="21"/>
              </w:rPr>
              <w:t>6</w:t>
            </w:r>
          </w:p>
        </w:tc>
        <w:tc>
          <w:tcPr>
            <w:tcW w:w="851" w:type="dxa"/>
            <w:vAlign w:val="center"/>
          </w:tcPr>
          <w:p w:rsidR="001D1AD1" w:rsidRDefault="001D1AD1" w:rsidP="00C05151">
            <w:pPr>
              <w:jc w:val="center"/>
              <w:rPr>
                <w:szCs w:val="21"/>
              </w:rPr>
            </w:pPr>
            <w:r>
              <w:rPr>
                <w:szCs w:val="21"/>
              </w:rPr>
              <w:t>8</w:t>
            </w:r>
          </w:p>
        </w:tc>
        <w:tc>
          <w:tcPr>
            <w:tcW w:w="850" w:type="dxa"/>
            <w:vAlign w:val="center"/>
          </w:tcPr>
          <w:p w:rsidR="001D1AD1" w:rsidRDefault="001D1AD1" w:rsidP="00C05151">
            <w:pPr>
              <w:jc w:val="center"/>
              <w:rPr>
                <w:szCs w:val="21"/>
              </w:rPr>
            </w:pPr>
            <w:r>
              <w:rPr>
                <w:szCs w:val="21"/>
              </w:rPr>
              <w:t>6</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40</w:t>
            </w:r>
          </w:p>
        </w:tc>
      </w:tr>
      <w:tr w:rsidR="001D1AD1" w:rsidTr="00C05151">
        <w:trPr>
          <w:trHeight w:hRule="exact" w:val="397"/>
        </w:trPr>
        <w:tc>
          <w:tcPr>
            <w:tcW w:w="2268" w:type="dxa"/>
            <w:vAlign w:val="center"/>
          </w:tcPr>
          <w:p w:rsidR="001D1AD1" w:rsidRDefault="001D1AD1" w:rsidP="00C05151">
            <w:pPr>
              <w:jc w:val="center"/>
              <w:rPr>
                <w:szCs w:val="21"/>
              </w:rPr>
            </w:pPr>
            <w:r>
              <w:rPr>
                <w:szCs w:val="21"/>
              </w:rPr>
              <w:t>合计</w:t>
            </w:r>
          </w:p>
        </w:tc>
        <w:tc>
          <w:tcPr>
            <w:tcW w:w="993" w:type="dxa"/>
            <w:vAlign w:val="center"/>
          </w:tcPr>
          <w:p w:rsidR="001D1AD1" w:rsidRDefault="001D1AD1" w:rsidP="00C05151">
            <w:pPr>
              <w:jc w:val="center"/>
              <w:rPr>
                <w:szCs w:val="21"/>
              </w:rPr>
            </w:pPr>
            <w:r>
              <w:rPr>
                <w:szCs w:val="21"/>
              </w:rPr>
              <w:t>17</w:t>
            </w:r>
          </w:p>
        </w:tc>
        <w:tc>
          <w:tcPr>
            <w:tcW w:w="850" w:type="dxa"/>
            <w:vAlign w:val="center"/>
          </w:tcPr>
          <w:p w:rsidR="001D1AD1" w:rsidRDefault="001D1AD1" w:rsidP="00C05151">
            <w:pPr>
              <w:jc w:val="center"/>
              <w:rPr>
                <w:szCs w:val="21"/>
              </w:rPr>
            </w:pPr>
            <w:r>
              <w:rPr>
                <w:szCs w:val="21"/>
              </w:rPr>
              <w:t>30</w:t>
            </w:r>
          </w:p>
        </w:tc>
        <w:tc>
          <w:tcPr>
            <w:tcW w:w="851" w:type="dxa"/>
            <w:vAlign w:val="center"/>
          </w:tcPr>
          <w:p w:rsidR="001D1AD1" w:rsidRDefault="001D1AD1" w:rsidP="00C05151">
            <w:pPr>
              <w:jc w:val="center"/>
              <w:rPr>
                <w:szCs w:val="21"/>
              </w:rPr>
            </w:pPr>
            <w:r>
              <w:rPr>
                <w:szCs w:val="21"/>
              </w:rPr>
              <w:t>32</w:t>
            </w:r>
          </w:p>
        </w:tc>
        <w:tc>
          <w:tcPr>
            <w:tcW w:w="850" w:type="dxa"/>
            <w:vAlign w:val="center"/>
          </w:tcPr>
          <w:p w:rsidR="001D1AD1" w:rsidRDefault="001D1AD1" w:rsidP="00C05151">
            <w:pPr>
              <w:jc w:val="center"/>
              <w:rPr>
                <w:szCs w:val="21"/>
              </w:rPr>
            </w:pPr>
            <w:r>
              <w:rPr>
                <w:szCs w:val="21"/>
              </w:rPr>
              <w:t>18</w:t>
            </w:r>
          </w:p>
        </w:tc>
        <w:tc>
          <w:tcPr>
            <w:tcW w:w="851" w:type="dxa"/>
            <w:vAlign w:val="center"/>
          </w:tcPr>
          <w:p w:rsidR="001D1AD1" w:rsidRDefault="001D1AD1" w:rsidP="00C05151">
            <w:pPr>
              <w:jc w:val="center"/>
              <w:rPr>
                <w:szCs w:val="21"/>
              </w:rPr>
            </w:pPr>
            <w:r>
              <w:rPr>
                <w:szCs w:val="21"/>
              </w:rPr>
              <w:t>13</w:t>
            </w:r>
          </w:p>
        </w:tc>
        <w:tc>
          <w:tcPr>
            <w:tcW w:w="850" w:type="dxa"/>
            <w:vAlign w:val="center"/>
          </w:tcPr>
          <w:p w:rsidR="001D1AD1" w:rsidRDefault="001D1AD1" w:rsidP="00C05151">
            <w:pPr>
              <w:jc w:val="center"/>
              <w:rPr>
                <w:szCs w:val="21"/>
              </w:rPr>
            </w:pPr>
            <w:r>
              <w:rPr>
                <w:szCs w:val="21"/>
              </w:rPr>
              <w:t>19</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129</w:t>
            </w:r>
          </w:p>
        </w:tc>
      </w:tr>
    </w:tbl>
    <w:p w:rsidR="001D1AD1" w:rsidRDefault="001D1AD1" w:rsidP="001D1AD1">
      <w:pPr>
        <w:widowControl/>
        <w:numPr>
          <w:ilvl w:val="255"/>
          <w:numId w:val="0"/>
        </w:numPr>
        <w:spacing w:after="0" w:line="560" w:lineRule="exact"/>
        <w:jc w:val="center"/>
        <w:outlineLvl w:val="1"/>
        <w:rPr>
          <w:rFonts w:ascii="Times New Roman" w:eastAsia="仿宋_GB2312" w:hAnsi="Times New Roman" w:cs="Times New Roman"/>
          <w:sz w:val="28"/>
          <w:szCs w:val="28"/>
        </w:rPr>
      </w:pPr>
      <w:r>
        <w:rPr>
          <w:rFonts w:ascii="Times New Roman" w:eastAsia="仿宋_GB2312" w:hAnsi="Times New Roman" w:cs="Times New Roman"/>
          <w:sz w:val="28"/>
          <w:szCs w:val="28"/>
        </w:rPr>
        <w:t>表</w:t>
      </w:r>
      <w:r>
        <w:rPr>
          <w:rFonts w:ascii="Times New Roman" w:eastAsia="仿宋_GB2312" w:hAnsi="Times New Roman" w:cs="Times New Roman"/>
          <w:sz w:val="28"/>
          <w:szCs w:val="28"/>
        </w:rPr>
        <w:t xml:space="preserve">6  </w:t>
      </w:r>
      <w:r>
        <w:rPr>
          <w:rFonts w:ascii="Times New Roman" w:eastAsia="仿宋_GB2312" w:hAnsi="Times New Roman" w:cs="Times New Roman"/>
          <w:sz w:val="28"/>
          <w:szCs w:val="28"/>
        </w:rPr>
        <w:t>按非停类型统计表（</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w:t>
      </w:r>
    </w:p>
    <w:tbl>
      <w:tblPr>
        <w:tblStyle w:val="ae"/>
        <w:tblW w:w="13892" w:type="dxa"/>
        <w:tblInd w:w="108" w:type="dxa"/>
        <w:tblLayout w:type="fixed"/>
        <w:tblLook w:val="04A0"/>
      </w:tblPr>
      <w:tblGrid>
        <w:gridCol w:w="2268"/>
        <w:gridCol w:w="993"/>
        <w:gridCol w:w="850"/>
        <w:gridCol w:w="851"/>
        <w:gridCol w:w="850"/>
        <w:gridCol w:w="851"/>
        <w:gridCol w:w="850"/>
        <w:gridCol w:w="851"/>
        <w:gridCol w:w="850"/>
        <w:gridCol w:w="851"/>
        <w:gridCol w:w="850"/>
        <w:gridCol w:w="851"/>
        <w:gridCol w:w="850"/>
        <w:gridCol w:w="1276"/>
      </w:tblGrid>
      <w:tr w:rsidR="001D1AD1" w:rsidTr="00C05151">
        <w:trPr>
          <w:trHeight w:hRule="exact" w:val="397"/>
        </w:trPr>
        <w:tc>
          <w:tcPr>
            <w:tcW w:w="2268" w:type="dxa"/>
            <w:vAlign w:val="center"/>
          </w:tcPr>
          <w:p w:rsidR="001D1AD1" w:rsidRDefault="001D1AD1" w:rsidP="00C05151">
            <w:pPr>
              <w:jc w:val="center"/>
              <w:rPr>
                <w:szCs w:val="21"/>
              </w:rPr>
            </w:pPr>
            <w:r>
              <w:rPr>
                <w:szCs w:val="21"/>
              </w:rPr>
              <w:t>非停类型</w:t>
            </w:r>
          </w:p>
        </w:tc>
        <w:tc>
          <w:tcPr>
            <w:tcW w:w="993" w:type="dxa"/>
            <w:vAlign w:val="center"/>
          </w:tcPr>
          <w:p w:rsidR="001D1AD1" w:rsidRDefault="001D1AD1" w:rsidP="00C05151">
            <w:pPr>
              <w:jc w:val="center"/>
              <w:rPr>
                <w:kern w:val="2"/>
                <w:szCs w:val="21"/>
              </w:rPr>
            </w:pPr>
            <w:r>
              <w:rPr>
                <w:szCs w:val="21"/>
              </w:rPr>
              <w:t>1</w:t>
            </w:r>
            <w:r>
              <w:rPr>
                <w:szCs w:val="21"/>
              </w:rPr>
              <w:t>月</w:t>
            </w:r>
          </w:p>
        </w:tc>
        <w:tc>
          <w:tcPr>
            <w:tcW w:w="850" w:type="dxa"/>
            <w:vAlign w:val="center"/>
          </w:tcPr>
          <w:p w:rsidR="001D1AD1" w:rsidRDefault="001D1AD1" w:rsidP="00C05151">
            <w:pPr>
              <w:jc w:val="center"/>
              <w:rPr>
                <w:kern w:val="2"/>
                <w:szCs w:val="21"/>
              </w:rPr>
            </w:pPr>
            <w:r>
              <w:rPr>
                <w:szCs w:val="21"/>
              </w:rPr>
              <w:t>2</w:t>
            </w:r>
            <w:r>
              <w:rPr>
                <w:szCs w:val="21"/>
              </w:rPr>
              <w:t>月</w:t>
            </w:r>
          </w:p>
        </w:tc>
        <w:tc>
          <w:tcPr>
            <w:tcW w:w="851" w:type="dxa"/>
            <w:vAlign w:val="center"/>
          </w:tcPr>
          <w:p w:rsidR="001D1AD1" w:rsidRDefault="001D1AD1" w:rsidP="00C05151">
            <w:pPr>
              <w:jc w:val="center"/>
              <w:rPr>
                <w:kern w:val="2"/>
                <w:szCs w:val="21"/>
              </w:rPr>
            </w:pPr>
            <w:r>
              <w:rPr>
                <w:szCs w:val="21"/>
              </w:rPr>
              <w:t>3</w:t>
            </w:r>
            <w:r>
              <w:rPr>
                <w:szCs w:val="21"/>
              </w:rPr>
              <w:t>月</w:t>
            </w:r>
          </w:p>
        </w:tc>
        <w:tc>
          <w:tcPr>
            <w:tcW w:w="850" w:type="dxa"/>
            <w:vAlign w:val="center"/>
          </w:tcPr>
          <w:p w:rsidR="001D1AD1" w:rsidRDefault="001D1AD1" w:rsidP="00C05151">
            <w:pPr>
              <w:jc w:val="center"/>
              <w:rPr>
                <w:szCs w:val="21"/>
              </w:rPr>
            </w:pPr>
            <w:r>
              <w:rPr>
                <w:szCs w:val="21"/>
              </w:rPr>
              <w:t>4</w:t>
            </w:r>
            <w:r>
              <w:rPr>
                <w:szCs w:val="21"/>
              </w:rPr>
              <w:t>月</w:t>
            </w:r>
          </w:p>
        </w:tc>
        <w:tc>
          <w:tcPr>
            <w:tcW w:w="851" w:type="dxa"/>
            <w:vAlign w:val="center"/>
          </w:tcPr>
          <w:p w:rsidR="001D1AD1" w:rsidRDefault="001D1AD1" w:rsidP="00C05151">
            <w:pPr>
              <w:jc w:val="center"/>
              <w:rPr>
                <w:szCs w:val="21"/>
              </w:rPr>
            </w:pPr>
            <w:r>
              <w:rPr>
                <w:szCs w:val="21"/>
              </w:rPr>
              <w:t>5</w:t>
            </w:r>
            <w:r>
              <w:rPr>
                <w:szCs w:val="21"/>
              </w:rPr>
              <w:t>月</w:t>
            </w:r>
          </w:p>
        </w:tc>
        <w:tc>
          <w:tcPr>
            <w:tcW w:w="850" w:type="dxa"/>
            <w:vAlign w:val="center"/>
          </w:tcPr>
          <w:p w:rsidR="001D1AD1" w:rsidRDefault="001D1AD1" w:rsidP="00C05151">
            <w:pPr>
              <w:jc w:val="center"/>
              <w:rPr>
                <w:szCs w:val="21"/>
              </w:rPr>
            </w:pPr>
            <w:r>
              <w:rPr>
                <w:szCs w:val="21"/>
              </w:rPr>
              <w:t>6</w:t>
            </w:r>
            <w:r>
              <w:rPr>
                <w:szCs w:val="21"/>
              </w:rPr>
              <w:t>月</w:t>
            </w:r>
          </w:p>
        </w:tc>
        <w:tc>
          <w:tcPr>
            <w:tcW w:w="851" w:type="dxa"/>
            <w:vAlign w:val="center"/>
          </w:tcPr>
          <w:p w:rsidR="001D1AD1" w:rsidRDefault="001D1AD1" w:rsidP="00C05151">
            <w:pPr>
              <w:jc w:val="center"/>
              <w:rPr>
                <w:szCs w:val="21"/>
              </w:rPr>
            </w:pPr>
            <w:r>
              <w:rPr>
                <w:szCs w:val="21"/>
              </w:rPr>
              <w:t>7</w:t>
            </w:r>
            <w:r>
              <w:rPr>
                <w:szCs w:val="21"/>
              </w:rPr>
              <w:t>月</w:t>
            </w:r>
          </w:p>
        </w:tc>
        <w:tc>
          <w:tcPr>
            <w:tcW w:w="850" w:type="dxa"/>
            <w:vAlign w:val="center"/>
          </w:tcPr>
          <w:p w:rsidR="001D1AD1" w:rsidRDefault="001D1AD1" w:rsidP="00C05151">
            <w:pPr>
              <w:jc w:val="center"/>
              <w:rPr>
                <w:szCs w:val="21"/>
              </w:rPr>
            </w:pPr>
            <w:r>
              <w:rPr>
                <w:szCs w:val="21"/>
              </w:rPr>
              <w:t>8</w:t>
            </w:r>
            <w:r>
              <w:rPr>
                <w:szCs w:val="21"/>
              </w:rPr>
              <w:t>月</w:t>
            </w:r>
          </w:p>
        </w:tc>
        <w:tc>
          <w:tcPr>
            <w:tcW w:w="851" w:type="dxa"/>
            <w:vAlign w:val="center"/>
          </w:tcPr>
          <w:p w:rsidR="001D1AD1" w:rsidRDefault="001D1AD1" w:rsidP="00C05151">
            <w:pPr>
              <w:jc w:val="center"/>
              <w:rPr>
                <w:szCs w:val="21"/>
              </w:rPr>
            </w:pPr>
            <w:r>
              <w:rPr>
                <w:szCs w:val="21"/>
              </w:rPr>
              <w:t>9</w:t>
            </w:r>
            <w:r>
              <w:rPr>
                <w:szCs w:val="21"/>
              </w:rPr>
              <w:t>月</w:t>
            </w:r>
          </w:p>
        </w:tc>
        <w:tc>
          <w:tcPr>
            <w:tcW w:w="850" w:type="dxa"/>
            <w:vAlign w:val="center"/>
          </w:tcPr>
          <w:p w:rsidR="001D1AD1" w:rsidRDefault="001D1AD1" w:rsidP="00C05151">
            <w:pPr>
              <w:jc w:val="center"/>
              <w:rPr>
                <w:szCs w:val="21"/>
              </w:rPr>
            </w:pPr>
            <w:r>
              <w:rPr>
                <w:szCs w:val="21"/>
              </w:rPr>
              <w:t>10</w:t>
            </w:r>
            <w:r>
              <w:rPr>
                <w:szCs w:val="21"/>
              </w:rPr>
              <w:t>月</w:t>
            </w:r>
          </w:p>
        </w:tc>
        <w:tc>
          <w:tcPr>
            <w:tcW w:w="851" w:type="dxa"/>
            <w:vAlign w:val="center"/>
          </w:tcPr>
          <w:p w:rsidR="001D1AD1" w:rsidRDefault="001D1AD1" w:rsidP="00C05151">
            <w:pPr>
              <w:jc w:val="center"/>
              <w:rPr>
                <w:szCs w:val="21"/>
              </w:rPr>
            </w:pPr>
            <w:r>
              <w:rPr>
                <w:szCs w:val="21"/>
              </w:rPr>
              <w:t>11</w:t>
            </w:r>
            <w:r>
              <w:rPr>
                <w:szCs w:val="21"/>
              </w:rPr>
              <w:t>月</w:t>
            </w:r>
          </w:p>
        </w:tc>
        <w:tc>
          <w:tcPr>
            <w:tcW w:w="850" w:type="dxa"/>
            <w:vAlign w:val="center"/>
          </w:tcPr>
          <w:p w:rsidR="001D1AD1" w:rsidRDefault="001D1AD1" w:rsidP="00C05151">
            <w:pPr>
              <w:jc w:val="center"/>
              <w:rPr>
                <w:szCs w:val="21"/>
              </w:rPr>
            </w:pPr>
            <w:r>
              <w:rPr>
                <w:szCs w:val="21"/>
              </w:rPr>
              <w:t>12</w:t>
            </w:r>
            <w:r>
              <w:rPr>
                <w:szCs w:val="21"/>
              </w:rPr>
              <w:t>月</w:t>
            </w:r>
          </w:p>
        </w:tc>
        <w:tc>
          <w:tcPr>
            <w:tcW w:w="1276" w:type="dxa"/>
            <w:vAlign w:val="center"/>
          </w:tcPr>
          <w:p w:rsidR="001D1AD1" w:rsidRDefault="001D1AD1" w:rsidP="00C05151">
            <w:pPr>
              <w:jc w:val="center"/>
              <w:rPr>
                <w:szCs w:val="21"/>
              </w:rPr>
            </w:pPr>
            <w:r>
              <w:rPr>
                <w:szCs w:val="21"/>
              </w:rPr>
              <w:t>累计</w:t>
            </w:r>
          </w:p>
        </w:tc>
      </w:tr>
      <w:tr w:rsidR="001D1AD1" w:rsidTr="00C05151">
        <w:trPr>
          <w:trHeight w:hRule="exact" w:val="397"/>
        </w:trPr>
        <w:tc>
          <w:tcPr>
            <w:tcW w:w="2268" w:type="dxa"/>
            <w:vAlign w:val="center"/>
          </w:tcPr>
          <w:p w:rsidR="001D1AD1" w:rsidRDefault="001D1AD1" w:rsidP="00C05151">
            <w:pPr>
              <w:jc w:val="center"/>
              <w:rPr>
                <w:szCs w:val="21"/>
              </w:rPr>
            </w:pPr>
            <w:r>
              <w:rPr>
                <w:szCs w:val="21"/>
              </w:rPr>
              <w:t>第</w:t>
            </w:r>
            <w:r>
              <w:rPr>
                <w:szCs w:val="21"/>
              </w:rPr>
              <w:t>1</w:t>
            </w:r>
            <w:r>
              <w:rPr>
                <w:szCs w:val="21"/>
              </w:rPr>
              <w:t>类（台次）</w:t>
            </w:r>
          </w:p>
        </w:tc>
        <w:tc>
          <w:tcPr>
            <w:tcW w:w="993" w:type="dxa"/>
            <w:vAlign w:val="center"/>
          </w:tcPr>
          <w:p w:rsidR="001D1AD1" w:rsidRDefault="001D1AD1" w:rsidP="00C05151">
            <w:pPr>
              <w:jc w:val="center"/>
              <w:rPr>
                <w:szCs w:val="21"/>
              </w:rPr>
            </w:pPr>
            <w:r>
              <w:rPr>
                <w:szCs w:val="21"/>
              </w:rPr>
              <w:t>5</w:t>
            </w:r>
          </w:p>
        </w:tc>
        <w:tc>
          <w:tcPr>
            <w:tcW w:w="850" w:type="dxa"/>
            <w:vAlign w:val="center"/>
          </w:tcPr>
          <w:p w:rsidR="001D1AD1" w:rsidRDefault="001D1AD1" w:rsidP="00C05151">
            <w:pPr>
              <w:jc w:val="center"/>
              <w:rPr>
                <w:szCs w:val="21"/>
              </w:rPr>
            </w:pPr>
            <w:r>
              <w:rPr>
                <w:szCs w:val="21"/>
              </w:rPr>
              <w:t>12</w:t>
            </w:r>
          </w:p>
        </w:tc>
        <w:tc>
          <w:tcPr>
            <w:tcW w:w="851" w:type="dxa"/>
            <w:vAlign w:val="center"/>
          </w:tcPr>
          <w:p w:rsidR="001D1AD1" w:rsidRDefault="001D1AD1" w:rsidP="00C05151">
            <w:pPr>
              <w:jc w:val="center"/>
              <w:rPr>
                <w:szCs w:val="21"/>
              </w:rPr>
            </w:pPr>
            <w:r>
              <w:rPr>
                <w:szCs w:val="21"/>
              </w:rPr>
              <w:t>8</w:t>
            </w:r>
          </w:p>
        </w:tc>
        <w:tc>
          <w:tcPr>
            <w:tcW w:w="850" w:type="dxa"/>
            <w:vAlign w:val="center"/>
          </w:tcPr>
          <w:p w:rsidR="001D1AD1" w:rsidRDefault="001D1AD1" w:rsidP="00C05151">
            <w:pPr>
              <w:jc w:val="center"/>
              <w:rPr>
                <w:szCs w:val="21"/>
              </w:rPr>
            </w:pPr>
            <w:r>
              <w:rPr>
                <w:szCs w:val="21"/>
              </w:rPr>
              <w:t>5</w:t>
            </w:r>
          </w:p>
        </w:tc>
        <w:tc>
          <w:tcPr>
            <w:tcW w:w="851" w:type="dxa"/>
            <w:vAlign w:val="center"/>
          </w:tcPr>
          <w:p w:rsidR="001D1AD1" w:rsidRDefault="001D1AD1" w:rsidP="00C05151">
            <w:pPr>
              <w:jc w:val="center"/>
              <w:rPr>
                <w:szCs w:val="21"/>
              </w:rPr>
            </w:pPr>
            <w:r>
              <w:rPr>
                <w:szCs w:val="21"/>
              </w:rPr>
              <w:t>6</w:t>
            </w:r>
          </w:p>
        </w:tc>
        <w:tc>
          <w:tcPr>
            <w:tcW w:w="850" w:type="dxa"/>
            <w:vAlign w:val="center"/>
          </w:tcPr>
          <w:p w:rsidR="001D1AD1" w:rsidRDefault="001D1AD1" w:rsidP="00C05151">
            <w:pPr>
              <w:jc w:val="center"/>
              <w:rPr>
                <w:szCs w:val="21"/>
              </w:rPr>
            </w:pPr>
            <w:r>
              <w:rPr>
                <w:szCs w:val="21"/>
              </w:rPr>
              <w:t>6</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42</w:t>
            </w:r>
          </w:p>
        </w:tc>
      </w:tr>
      <w:tr w:rsidR="001D1AD1" w:rsidTr="00C05151">
        <w:trPr>
          <w:trHeight w:hRule="exact" w:val="397"/>
        </w:trPr>
        <w:tc>
          <w:tcPr>
            <w:tcW w:w="2268" w:type="dxa"/>
            <w:vAlign w:val="center"/>
          </w:tcPr>
          <w:p w:rsidR="001D1AD1" w:rsidRDefault="001D1AD1" w:rsidP="00C05151">
            <w:pPr>
              <w:jc w:val="center"/>
              <w:rPr>
                <w:szCs w:val="21"/>
              </w:rPr>
            </w:pPr>
            <w:r>
              <w:rPr>
                <w:szCs w:val="21"/>
              </w:rPr>
              <w:t>第</w:t>
            </w:r>
            <w:r>
              <w:rPr>
                <w:szCs w:val="21"/>
              </w:rPr>
              <w:t>2~4</w:t>
            </w:r>
            <w:r>
              <w:rPr>
                <w:szCs w:val="21"/>
              </w:rPr>
              <w:t>类（台次）</w:t>
            </w:r>
          </w:p>
        </w:tc>
        <w:tc>
          <w:tcPr>
            <w:tcW w:w="993" w:type="dxa"/>
            <w:vAlign w:val="center"/>
          </w:tcPr>
          <w:p w:rsidR="001D1AD1" w:rsidRDefault="001D1AD1" w:rsidP="00C05151">
            <w:pPr>
              <w:jc w:val="center"/>
              <w:rPr>
                <w:szCs w:val="21"/>
              </w:rPr>
            </w:pPr>
            <w:r>
              <w:rPr>
                <w:szCs w:val="21"/>
              </w:rPr>
              <w:t>8</w:t>
            </w:r>
          </w:p>
        </w:tc>
        <w:tc>
          <w:tcPr>
            <w:tcW w:w="850" w:type="dxa"/>
            <w:vAlign w:val="center"/>
          </w:tcPr>
          <w:p w:rsidR="001D1AD1" w:rsidRDefault="001D1AD1" w:rsidP="00C05151">
            <w:pPr>
              <w:jc w:val="center"/>
              <w:rPr>
                <w:szCs w:val="21"/>
              </w:rPr>
            </w:pPr>
            <w:r>
              <w:rPr>
                <w:szCs w:val="21"/>
              </w:rPr>
              <w:t>10</w:t>
            </w:r>
          </w:p>
        </w:tc>
        <w:tc>
          <w:tcPr>
            <w:tcW w:w="851" w:type="dxa"/>
            <w:vAlign w:val="center"/>
          </w:tcPr>
          <w:p w:rsidR="001D1AD1" w:rsidRDefault="001D1AD1" w:rsidP="00C05151">
            <w:pPr>
              <w:jc w:val="center"/>
              <w:rPr>
                <w:szCs w:val="21"/>
              </w:rPr>
            </w:pPr>
            <w:r>
              <w:rPr>
                <w:szCs w:val="21"/>
              </w:rPr>
              <w:t>17</w:t>
            </w:r>
          </w:p>
        </w:tc>
        <w:tc>
          <w:tcPr>
            <w:tcW w:w="850" w:type="dxa"/>
            <w:vAlign w:val="center"/>
          </w:tcPr>
          <w:p w:rsidR="001D1AD1" w:rsidRDefault="001D1AD1" w:rsidP="00C05151">
            <w:pPr>
              <w:jc w:val="center"/>
              <w:rPr>
                <w:szCs w:val="21"/>
              </w:rPr>
            </w:pPr>
            <w:r>
              <w:rPr>
                <w:szCs w:val="21"/>
              </w:rPr>
              <w:t>9</w:t>
            </w:r>
          </w:p>
        </w:tc>
        <w:tc>
          <w:tcPr>
            <w:tcW w:w="851" w:type="dxa"/>
            <w:vAlign w:val="center"/>
          </w:tcPr>
          <w:p w:rsidR="001D1AD1" w:rsidRDefault="001D1AD1" w:rsidP="00C05151">
            <w:pPr>
              <w:jc w:val="center"/>
              <w:rPr>
                <w:szCs w:val="21"/>
              </w:rPr>
            </w:pPr>
            <w:r>
              <w:rPr>
                <w:szCs w:val="21"/>
              </w:rPr>
              <w:t>2</w:t>
            </w:r>
          </w:p>
        </w:tc>
        <w:tc>
          <w:tcPr>
            <w:tcW w:w="850" w:type="dxa"/>
            <w:vAlign w:val="center"/>
          </w:tcPr>
          <w:p w:rsidR="001D1AD1" w:rsidRDefault="001D1AD1" w:rsidP="00C05151">
            <w:pPr>
              <w:jc w:val="center"/>
              <w:rPr>
                <w:szCs w:val="21"/>
              </w:rPr>
            </w:pPr>
            <w:r>
              <w:rPr>
                <w:szCs w:val="21"/>
              </w:rPr>
              <w:t>5</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51</w:t>
            </w:r>
          </w:p>
        </w:tc>
      </w:tr>
      <w:tr w:rsidR="001D1AD1" w:rsidTr="00C05151">
        <w:trPr>
          <w:trHeight w:hRule="exact" w:val="397"/>
        </w:trPr>
        <w:tc>
          <w:tcPr>
            <w:tcW w:w="2268" w:type="dxa"/>
            <w:vAlign w:val="center"/>
          </w:tcPr>
          <w:p w:rsidR="001D1AD1" w:rsidRDefault="001D1AD1" w:rsidP="00C05151">
            <w:pPr>
              <w:jc w:val="center"/>
              <w:rPr>
                <w:szCs w:val="21"/>
              </w:rPr>
            </w:pPr>
            <w:r>
              <w:rPr>
                <w:szCs w:val="21"/>
              </w:rPr>
              <w:t>第</w:t>
            </w:r>
            <w:r>
              <w:rPr>
                <w:szCs w:val="21"/>
              </w:rPr>
              <w:t>5</w:t>
            </w:r>
            <w:r>
              <w:rPr>
                <w:szCs w:val="21"/>
              </w:rPr>
              <w:t>类（台次）</w:t>
            </w:r>
          </w:p>
        </w:tc>
        <w:tc>
          <w:tcPr>
            <w:tcW w:w="993" w:type="dxa"/>
            <w:vAlign w:val="center"/>
          </w:tcPr>
          <w:p w:rsidR="001D1AD1" w:rsidRDefault="001D1AD1" w:rsidP="00C05151">
            <w:pPr>
              <w:jc w:val="center"/>
              <w:rPr>
                <w:szCs w:val="21"/>
              </w:rPr>
            </w:pPr>
            <w:r>
              <w:rPr>
                <w:szCs w:val="21"/>
              </w:rPr>
              <w:t>4</w:t>
            </w:r>
          </w:p>
        </w:tc>
        <w:tc>
          <w:tcPr>
            <w:tcW w:w="850" w:type="dxa"/>
            <w:vAlign w:val="center"/>
          </w:tcPr>
          <w:p w:rsidR="001D1AD1" w:rsidRDefault="001D1AD1" w:rsidP="00C05151">
            <w:pPr>
              <w:jc w:val="center"/>
              <w:rPr>
                <w:szCs w:val="21"/>
              </w:rPr>
            </w:pPr>
            <w:r>
              <w:rPr>
                <w:szCs w:val="21"/>
              </w:rPr>
              <w:t>8</w:t>
            </w:r>
          </w:p>
        </w:tc>
        <w:tc>
          <w:tcPr>
            <w:tcW w:w="851" w:type="dxa"/>
            <w:vAlign w:val="center"/>
          </w:tcPr>
          <w:p w:rsidR="001D1AD1" w:rsidRDefault="001D1AD1" w:rsidP="00C05151">
            <w:pPr>
              <w:jc w:val="center"/>
              <w:rPr>
                <w:szCs w:val="21"/>
              </w:rPr>
            </w:pPr>
            <w:r>
              <w:rPr>
                <w:szCs w:val="21"/>
              </w:rPr>
              <w:t>7</w:t>
            </w:r>
          </w:p>
        </w:tc>
        <w:tc>
          <w:tcPr>
            <w:tcW w:w="850" w:type="dxa"/>
            <w:vAlign w:val="center"/>
          </w:tcPr>
          <w:p w:rsidR="001D1AD1" w:rsidRDefault="001D1AD1" w:rsidP="00C05151">
            <w:pPr>
              <w:jc w:val="center"/>
              <w:rPr>
                <w:szCs w:val="21"/>
              </w:rPr>
            </w:pPr>
            <w:r>
              <w:rPr>
                <w:szCs w:val="21"/>
              </w:rPr>
              <w:t>4</w:t>
            </w:r>
          </w:p>
        </w:tc>
        <w:tc>
          <w:tcPr>
            <w:tcW w:w="851" w:type="dxa"/>
            <w:vAlign w:val="center"/>
          </w:tcPr>
          <w:p w:rsidR="001D1AD1" w:rsidRDefault="001D1AD1" w:rsidP="00C05151">
            <w:pPr>
              <w:jc w:val="center"/>
              <w:rPr>
                <w:szCs w:val="21"/>
              </w:rPr>
            </w:pPr>
            <w:r>
              <w:rPr>
                <w:szCs w:val="21"/>
              </w:rPr>
              <w:t>5</w:t>
            </w:r>
          </w:p>
        </w:tc>
        <w:tc>
          <w:tcPr>
            <w:tcW w:w="850" w:type="dxa"/>
            <w:vAlign w:val="center"/>
          </w:tcPr>
          <w:p w:rsidR="001D1AD1" w:rsidRDefault="001D1AD1" w:rsidP="00C05151">
            <w:pPr>
              <w:jc w:val="center"/>
              <w:rPr>
                <w:szCs w:val="21"/>
              </w:rPr>
            </w:pPr>
            <w:r>
              <w:rPr>
                <w:szCs w:val="21"/>
              </w:rPr>
              <w:t>8</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36</w:t>
            </w:r>
          </w:p>
        </w:tc>
      </w:tr>
    </w:tbl>
    <w:p w:rsidR="001D1AD1" w:rsidRDefault="001D1AD1" w:rsidP="001D1AD1">
      <w:pPr>
        <w:rPr>
          <w:rFonts w:ascii="Times New Roman" w:hAnsi="Times New Roman" w:cs="Times New Roman"/>
        </w:rPr>
      </w:pPr>
    </w:p>
    <w:p w:rsidR="001D1AD1" w:rsidRDefault="001D1AD1" w:rsidP="001D1AD1">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表</w:t>
      </w:r>
      <w:r>
        <w:rPr>
          <w:rFonts w:ascii="Times New Roman" w:eastAsia="仿宋_GB2312" w:hAnsi="Times New Roman" w:cs="Times New Roman"/>
          <w:sz w:val="28"/>
          <w:szCs w:val="28"/>
        </w:rPr>
        <w:t xml:space="preserve">7  </w:t>
      </w:r>
      <w:r>
        <w:rPr>
          <w:rFonts w:ascii="Times New Roman" w:eastAsia="仿宋_GB2312" w:hAnsi="Times New Roman" w:cs="Times New Roman"/>
          <w:sz w:val="28"/>
          <w:szCs w:val="28"/>
        </w:rPr>
        <w:t>按非停责任统计表（</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w:t>
      </w:r>
    </w:p>
    <w:tbl>
      <w:tblPr>
        <w:tblStyle w:val="ae"/>
        <w:tblW w:w="13892" w:type="dxa"/>
        <w:tblInd w:w="108" w:type="dxa"/>
        <w:tblLayout w:type="fixed"/>
        <w:tblLook w:val="04A0"/>
      </w:tblPr>
      <w:tblGrid>
        <w:gridCol w:w="2268"/>
        <w:gridCol w:w="993"/>
        <w:gridCol w:w="850"/>
        <w:gridCol w:w="851"/>
        <w:gridCol w:w="850"/>
        <w:gridCol w:w="851"/>
        <w:gridCol w:w="850"/>
        <w:gridCol w:w="851"/>
        <w:gridCol w:w="850"/>
        <w:gridCol w:w="851"/>
        <w:gridCol w:w="850"/>
        <w:gridCol w:w="851"/>
        <w:gridCol w:w="850"/>
        <w:gridCol w:w="1276"/>
      </w:tblGrid>
      <w:tr w:rsidR="001D1AD1" w:rsidTr="00C05151">
        <w:trPr>
          <w:trHeight w:hRule="exact" w:val="397"/>
        </w:trPr>
        <w:tc>
          <w:tcPr>
            <w:tcW w:w="2268" w:type="dxa"/>
          </w:tcPr>
          <w:p w:rsidR="001D1AD1" w:rsidRDefault="001D1AD1" w:rsidP="00C05151">
            <w:pPr>
              <w:jc w:val="center"/>
              <w:rPr>
                <w:szCs w:val="21"/>
              </w:rPr>
            </w:pPr>
            <w:r>
              <w:rPr>
                <w:szCs w:val="21"/>
              </w:rPr>
              <w:t>非停原因</w:t>
            </w:r>
          </w:p>
        </w:tc>
        <w:tc>
          <w:tcPr>
            <w:tcW w:w="993" w:type="dxa"/>
            <w:vAlign w:val="center"/>
          </w:tcPr>
          <w:p w:rsidR="001D1AD1" w:rsidRDefault="001D1AD1" w:rsidP="00C05151">
            <w:pPr>
              <w:jc w:val="center"/>
              <w:rPr>
                <w:kern w:val="2"/>
                <w:szCs w:val="21"/>
              </w:rPr>
            </w:pPr>
            <w:r>
              <w:rPr>
                <w:szCs w:val="21"/>
              </w:rPr>
              <w:t>1</w:t>
            </w:r>
            <w:r>
              <w:rPr>
                <w:szCs w:val="21"/>
              </w:rPr>
              <w:t>月</w:t>
            </w:r>
          </w:p>
        </w:tc>
        <w:tc>
          <w:tcPr>
            <w:tcW w:w="850" w:type="dxa"/>
            <w:vAlign w:val="center"/>
          </w:tcPr>
          <w:p w:rsidR="001D1AD1" w:rsidRDefault="001D1AD1" w:rsidP="00C05151">
            <w:pPr>
              <w:jc w:val="center"/>
              <w:rPr>
                <w:kern w:val="2"/>
                <w:szCs w:val="21"/>
              </w:rPr>
            </w:pPr>
            <w:r>
              <w:rPr>
                <w:szCs w:val="21"/>
              </w:rPr>
              <w:t>2</w:t>
            </w:r>
            <w:r>
              <w:rPr>
                <w:szCs w:val="21"/>
              </w:rPr>
              <w:t>月</w:t>
            </w:r>
          </w:p>
        </w:tc>
        <w:tc>
          <w:tcPr>
            <w:tcW w:w="851" w:type="dxa"/>
            <w:vAlign w:val="center"/>
          </w:tcPr>
          <w:p w:rsidR="001D1AD1" w:rsidRDefault="001D1AD1" w:rsidP="00C05151">
            <w:pPr>
              <w:jc w:val="center"/>
              <w:rPr>
                <w:kern w:val="2"/>
                <w:szCs w:val="21"/>
              </w:rPr>
            </w:pPr>
            <w:r>
              <w:rPr>
                <w:szCs w:val="21"/>
              </w:rPr>
              <w:t>3</w:t>
            </w:r>
            <w:r>
              <w:rPr>
                <w:szCs w:val="21"/>
              </w:rPr>
              <w:t>月</w:t>
            </w:r>
          </w:p>
        </w:tc>
        <w:tc>
          <w:tcPr>
            <w:tcW w:w="850" w:type="dxa"/>
            <w:vAlign w:val="center"/>
          </w:tcPr>
          <w:p w:rsidR="001D1AD1" w:rsidRDefault="001D1AD1" w:rsidP="00C05151">
            <w:pPr>
              <w:jc w:val="center"/>
              <w:rPr>
                <w:szCs w:val="21"/>
              </w:rPr>
            </w:pPr>
            <w:r>
              <w:rPr>
                <w:szCs w:val="21"/>
              </w:rPr>
              <w:t>4</w:t>
            </w:r>
            <w:r>
              <w:rPr>
                <w:szCs w:val="21"/>
              </w:rPr>
              <w:t>月</w:t>
            </w:r>
          </w:p>
        </w:tc>
        <w:tc>
          <w:tcPr>
            <w:tcW w:w="851" w:type="dxa"/>
            <w:vAlign w:val="center"/>
          </w:tcPr>
          <w:p w:rsidR="001D1AD1" w:rsidRDefault="001D1AD1" w:rsidP="00C05151">
            <w:pPr>
              <w:jc w:val="center"/>
              <w:rPr>
                <w:szCs w:val="21"/>
              </w:rPr>
            </w:pPr>
            <w:r>
              <w:rPr>
                <w:szCs w:val="21"/>
              </w:rPr>
              <w:t>5</w:t>
            </w:r>
            <w:r>
              <w:rPr>
                <w:szCs w:val="21"/>
              </w:rPr>
              <w:t>月</w:t>
            </w:r>
          </w:p>
        </w:tc>
        <w:tc>
          <w:tcPr>
            <w:tcW w:w="850" w:type="dxa"/>
            <w:vAlign w:val="center"/>
          </w:tcPr>
          <w:p w:rsidR="001D1AD1" w:rsidRDefault="001D1AD1" w:rsidP="00C05151">
            <w:pPr>
              <w:jc w:val="center"/>
              <w:rPr>
                <w:szCs w:val="21"/>
              </w:rPr>
            </w:pPr>
            <w:r>
              <w:rPr>
                <w:szCs w:val="21"/>
              </w:rPr>
              <w:t>6</w:t>
            </w:r>
            <w:r>
              <w:rPr>
                <w:szCs w:val="21"/>
              </w:rPr>
              <w:t>月</w:t>
            </w:r>
          </w:p>
        </w:tc>
        <w:tc>
          <w:tcPr>
            <w:tcW w:w="851" w:type="dxa"/>
            <w:vAlign w:val="center"/>
          </w:tcPr>
          <w:p w:rsidR="001D1AD1" w:rsidRDefault="001D1AD1" w:rsidP="00C05151">
            <w:pPr>
              <w:jc w:val="center"/>
              <w:rPr>
                <w:szCs w:val="21"/>
              </w:rPr>
            </w:pPr>
            <w:r>
              <w:rPr>
                <w:szCs w:val="21"/>
              </w:rPr>
              <w:t>7</w:t>
            </w:r>
            <w:r>
              <w:rPr>
                <w:szCs w:val="21"/>
              </w:rPr>
              <w:t>月</w:t>
            </w:r>
          </w:p>
        </w:tc>
        <w:tc>
          <w:tcPr>
            <w:tcW w:w="850" w:type="dxa"/>
            <w:vAlign w:val="center"/>
          </w:tcPr>
          <w:p w:rsidR="001D1AD1" w:rsidRDefault="001D1AD1" w:rsidP="00C05151">
            <w:pPr>
              <w:jc w:val="center"/>
              <w:rPr>
                <w:szCs w:val="21"/>
              </w:rPr>
            </w:pPr>
            <w:r>
              <w:rPr>
                <w:szCs w:val="21"/>
              </w:rPr>
              <w:t>8</w:t>
            </w:r>
            <w:r>
              <w:rPr>
                <w:szCs w:val="21"/>
              </w:rPr>
              <w:t>月</w:t>
            </w:r>
          </w:p>
        </w:tc>
        <w:tc>
          <w:tcPr>
            <w:tcW w:w="851" w:type="dxa"/>
            <w:vAlign w:val="center"/>
          </w:tcPr>
          <w:p w:rsidR="001D1AD1" w:rsidRDefault="001D1AD1" w:rsidP="00C05151">
            <w:pPr>
              <w:jc w:val="center"/>
              <w:rPr>
                <w:szCs w:val="21"/>
              </w:rPr>
            </w:pPr>
            <w:r>
              <w:rPr>
                <w:szCs w:val="21"/>
              </w:rPr>
              <w:t>9</w:t>
            </w:r>
            <w:r>
              <w:rPr>
                <w:szCs w:val="21"/>
              </w:rPr>
              <w:t>月</w:t>
            </w:r>
          </w:p>
        </w:tc>
        <w:tc>
          <w:tcPr>
            <w:tcW w:w="850" w:type="dxa"/>
            <w:vAlign w:val="center"/>
          </w:tcPr>
          <w:p w:rsidR="001D1AD1" w:rsidRDefault="001D1AD1" w:rsidP="00C05151">
            <w:pPr>
              <w:jc w:val="center"/>
              <w:rPr>
                <w:szCs w:val="21"/>
              </w:rPr>
            </w:pPr>
            <w:r>
              <w:rPr>
                <w:szCs w:val="21"/>
              </w:rPr>
              <w:t>10</w:t>
            </w:r>
            <w:r>
              <w:rPr>
                <w:szCs w:val="21"/>
              </w:rPr>
              <w:t>月</w:t>
            </w:r>
          </w:p>
        </w:tc>
        <w:tc>
          <w:tcPr>
            <w:tcW w:w="851" w:type="dxa"/>
            <w:vAlign w:val="center"/>
          </w:tcPr>
          <w:p w:rsidR="001D1AD1" w:rsidRDefault="001D1AD1" w:rsidP="00C05151">
            <w:pPr>
              <w:jc w:val="center"/>
              <w:rPr>
                <w:szCs w:val="21"/>
              </w:rPr>
            </w:pPr>
            <w:r>
              <w:rPr>
                <w:szCs w:val="21"/>
              </w:rPr>
              <w:t>11</w:t>
            </w:r>
            <w:r>
              <w:rPr>
                <w:szCs w:val="21"/>
              </w:rPr>
              <w:t>月</w:t>
            </w:r>
          </w:p>
        </w:tc>
        <w:tc>
          <w:tcPr>
            <w:tcW w:w="850" w:type="dxa"/>
            <w:vAlign w:val="center"/>
          </w:tcPr>
          <w:p w:rsidR="001D1AD1" w:rsidRDefault="001D1AD1" w:rsidP="00C05151">
            <w:pPr>
              <w:jc w:val="center"/>
              <w:rPr>
                <w:szCs w:val="21"/>
              </w:rPr>
            </w:pPr>
            <w:r>
              <w:rPr>
                <w:szCs w:val="21"/>
              </w:rPr>
              <w:t>12</w:t>
            </w:r>
            <w:r>
              <w:rPr>
                <w:szCs w:val="21"/>
              </w:rPr>
              <w:t>月</w:t>
            </w:r>
          </w:p>
        </w:tc>
        <w:tc>
          <w:tcPr>
            <w:tcW w:w="1276" w:type="dxa"/>
            <w:vAlign w:val="center"/>
          </w:tcPr>
          <w:p w:rsidR="001D1AD1" w:rsidRDefault="001D1AD1" w:rsidP="00C05151">
            <w:pPr>
              <w:jc w:val="center"/>
              <w:rPr>
                <w:szCs w:val="21"/>
              </w:rPr>
            </w:pPr>
            <w:r>
              <w:rPr>
                <w:szCs w:val="21"/>
              </w:rPr>
              <w:t>累计</w:t>
            </w:r>
          </w:p>
        </w:tc>
      </w:tr>
      <w:tr w:rsidR="001D1AD1" w:rsidTr="00C05151">
        <w:trPr>
          <w:trHeight w:hRule="exact" w:val="397"/>
        </w:trPr>
        <w:tc>
          <w:tcPr>
            <w:tcW w:w="2268" w:type="dxa"/>
          </w:tcPr>
          <w:p w:rsidR="001D1AD1" w:rsidRDefault="001D1AD1" w:rsidP="00C05151">
            <w:pPr>
              <w:jc w:val="center"/>
              <w:rPr>
                <w:szCs w:val="21"/>
              </w:rPr>
            </w:pPr>
            <w:r>
              <w:rPr>
                <w:szCs w:val="21"/>
              </w:rPr>
              <w:t>设备故障（台次）</w:t>
            </w:r>
          </w:p>
        </w:tc>
        <w:tc>
          <w:tcPr>
            <w:tcW w:w="993" w:type="dxa"/>
            <w:vAlign w:val="center"/>
          </w:tcPr>
          <w:p w:rsidR="001D1AD1" w:rsidRDefault="001D1AD1" w:rsidP="00C05151">
            <w:pPr>
              <w:jc w:val="center"/>
              <w:rPr>
                <w:szCs w:val="21"/>
              </w:rPr>
            </w:pPr>
            <w:r>
              <w:rPr>
                <w:szCs w:val="21"/>
              </w:rPr>
              <w:t>13</w:t>
            </w:r>
          </w:p>
        </w:tc>
        <w:tc>
          <w:tcPr>
            <w:tcW w:w="850" w:type="dxa"/>
            <w:vAlign w:val="center"/>
          </w:tcPr>
          <w:p w:rsidR="001D1AD1" w:rsidRDefault="001D1AD1" w:rsidP="00C05151">
            <w:pPr>
              <w:jc w:val="center"/>
              <w:rPr>
                <w:szCs w:val="21"/>
              </w:rPr>
            </w:pPr>
            <w:r>
              <w:rPr>
                <w:szCs w:val="21"/>
              </w:rPr>
              <w:t>25</w:t>
            </w:r>
          </w:p>
        </w:tc>
        <w:tc>
          <w:tcPr>
            <w:tcW w:w="851" w:type="dxa"/>
            <w:vAlign w:val="center"/>
          </w:tcPr>
          <w:p w:rsidR="001D1AD1" w:rsidRDefault="001D1AD1" w:rsidP="00C05151">
            <w:pPr>
              <w:jc w:val="center"/>
              <w:rPr>
                <w:szCs w:val="21"/>
              </w:rPr>
            </w:pPr>
            <w:r>
              <w:rPr>
                <w:szCs w:val="21"/>
              </w:rPr>
              <w:t>27</w:t>
            </w:r>
          </w:p>
        </w:tc>
        <w:tc>
          <w:tcPr>
            <w:tcW w:w="850" w:type="dxa"/>
            <w:vAlign w:val="center"/>
          </w:tcPr>
          <w:p w:rsidR="001D1AD1" w:rsidRDefault="001D1AD1" w:rsidP="00C05151">
            <w:pPr>
              <w:jc w:val="center"/>
              <w:rPr>
                <w:szCs w:val="21"/>
              </w:rPr>
            </w:pPr>
            <w:r>
              <w:rPr>
                <w:szCs w:val="21"/>
              </w:rPr>
              <w:t>15</w:t>
            </w:r>
          </w:p>
        </w:tc>
        <w:tc>
          <w:tcPr>
            <w:tcW w:w="851" w:type="dxa"/>
            <w:vAlign w:val="center"/>
          </w:tcPr>
          <w:p w:rsidR="001D1AD1" w:rsidRDefault="001D1AD1" w:rsidP="00C05151">
            <w:pPr>
              <w:jc w:val="center"/>
              <w:rPr>
                <w:szCs w:val="21"/>
              </w:rPr>
            </w:pPr>
            <w:r>
              <w:rPr>
                <w:szCs w:val="21"/>
              </w:rPr>
              <w:t>12</w:t>
            </w:r>
          </w:p>
        </w:tc>
        <w:tc>
          <w:tcPr>
            <w:tcW w:w="850" w:type="dxa"/>
            <w:vAlign w:val="center"/>
          </w:tcPr>
          <w:p w:rsidR="001D1AD1" w:rsidRDefault="001D1AD1" w:rsidP="00C05151">
            <w:pPr>
              <w:jc w:val="center"/>
              <w:rPr>
                <w:szCs w:val="21"/>
              </w:rPr>
            </w:pPr>
            <w:r>
              <w:rPr>
                <w:szCs w:val="21"/>
              </w:rPr>
              <w:t>14</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106</w:t>
            </w:r>
          </w:p>
        </w:tc>
      </w:tr>
      <w:tr w:rsidR="001D1AD1" w:rsidTr="00C05151">
        <w:trPr>
          <w:trHeight w:hRule="exact" w:val="397"/>
        </w:trPr>
        <w:tc>
          <w:tcPr>
            <w:tcW w:w="2268" w:type="dxa"/>
          </w:tcPr>
          <w:p w:rsidR="001D1AD1" w:rsidRDefault="001D1AD1" w:rsidP="00C05151">
            <w:pPr>
              <w:jc w:val="center"/>
              <w:rPr>
                <w:szCs w:val="21"/>
              </w:rPr>
            </w:pPr>
            <w:r>
              <w:rPr>
                <w:szCs w:val="21"/>
              </w:rPr>
              <w:t>检修质量（台次）</w:t>
            </w:r>
          </w:p>
        </w:tc>
        <w:tc>
          <w:tcPr>
            <w:tcW w:w="993" w:type="dxa"/>
            <w:vAlign w:val="center"/>
          </w:tcPr>
          <w:p w:rsidR="001D1AD1" w:rsidRDefault="001D1AD1" w:rsidP="00C05151">
            <w:pPr>
              <w:jc w:val="center"/>
              <w:rPr>
                <w:szCs w:val="21"/>
              </w:rPr>
            </w:pPr>
            <w:r>
              <w:rPr>
                <w:szCs w:val="21"/>
              </w:rPr>
              <w:t>1</w:t>
            </w:r>
          </w:p>
        </w:tc>
        <w:tc>
          <w:tcPr>
            <w:tcW w:w="850" w:type="dxa"/>
            <w:vAlign w:val="center"/>
          </w:tcPr>
          <w:p w:rsidR="001D1AD1" w:rsidRDefault="001D1AD1" w:rsidP="00C05151">
            <w:pPr>
              <w:jc w:val="center"/>
              <w:rPr>
                <w:szCs w:val="21"/>
              </w:rPr>
            </w:pPr>
            <w:r>
              <w:rPr>
                <w:szCs w:val="21"/>
              </w:rPr>
              <w:t>1</w:t>
            </w:r>
          </w:p>
        </w:tc>
        <w:tc>
          <w:tcPr>
            <w:tcW w:w="851" w:type="dxa"/>
            <w:vAlign w:val="center"/>
          </w:tcPr>
          <w:p w:rsidR="001D1AD1" w:rsidRDefault="001D1AD1" w:rsidP="00C05151">
            <w:pPr>
              <w:jc w:val="center"/>
              <w:rPr>
                <w:szCs w:val="21"/>
              </w:rPr>
            </w:pPr>
            <w:r>
              <w:rPr>
                <w:szCs w:val="21"/>
              </w:rPr>
              <w:t>3</w:t>
            </w:r>
          </w:p>
        </w:tc>
        <w:tc>
          <w:tcPr>
            <w:tcW w:w="850" w:type="dxa"/>
            <w:vAlign w:val="center"/>
          </w:tcPr>
          <w:p w:rsidR="001D1AD1" w:rsidRDefault="001D1AD1" w:rsidP="00C05151">
            <w:pPr>
              <w:jc w:val="center"/>
              <w:rPr>
                <w:szCs w:val="21"/>
              </w:rPr>
            </w:pPr>
            <w:r>
              <w:rPr>
                <w:szCs w:val="21"/>
              </w:rPr>
              <w:t>1</w:t>
            </w:r>
          </w:p>
        </w:tc>
        <w:tc>
          <w:tcPr>
            <w:tcW w:w="851" w:type="dxa"/>
            <w:vAlign w:val="center"/>
          </w:tcPr>
          <w:p w:rsidR="001D1AD1" w:rsidRDefault="001D1AD1" w:rsidP="00C05151">
            <w:pPr>
              <w:jc w:val="center"/>
              <w:rPr>
                <w:szCs w:val="21"/>
              </w:rPr>
            </w:pPr>
            <w:r>
              <w:rPr>
                <w:szCs w:val="21"/>
              </w:rPr>
              <w:t>0</w:t>
            </w:r>
          </w:p>
        </w:tc>
        <w:tc>
          <w:tcPr>
            <w:tcW w:w="850" w:type="dxa"/>
            <w:vAlign w:val="center"/>
          </w:tcPr>
          <w:p w:rsidR="001D1AD1" w:rsidRDefault="001D1AD1" w:rsidP="00C05151">
            <w:pPr>
              <w:jc w:val="center"/>
              <w:rPr>
                <w:szCs w:val="21"/>
              </w:rPr>
            </w:pPr>
            <w:r>
              <w:rPr>
                <w:szCs w:val="21"/>
              </w:rPr>
              <w:t>2</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8</w:t>
            </w:r>
          </w:p>
        </w:tc>
      </w:tr>
      <w:tr w:rsidR="001D1AD1" w:rsidTr="00C05151">
        <w:trPr>
          <w:trHeight w:hRule="exact" w:val="397"/>
        </w:trPr>
        <w:tc>
          <w:tcPr>
            <w:tcW w:w="2268" w:type="dxa"/>
          </w:tcPr>
          <w:p w:rsidR="001D1AD1" w:rsidRDefault="001D1AD1" w:rsidP="00C05151">
            <w:pPr>
              <w:jc w:val="center"/>
              <w:rPr>
                <w:szCs w:val="21"/>
              </w:rPr>
            </w:pPr>
            <w:r>
              <w:rPr>
                <w:szCs w:val="21"/>
              </w:rPr>
              <w:t>操作不当（台次）</w:t>
            </w:r>
          </w:p>
        </w:tc>
        <w:tc>
          <w:tcPr>
            <w:tcW w:w="993" w:type="dxa"/>
            <w:vAlign w:val="center"/>
          </w:tcPr>
          <w:p w:rsidR="001D1AD1" w:rsidRDefault="001D1AD1" w:rsidP="00C05151">
            <w:pPr>
              <w:jc w:val="center"/>
              <w:rPr>
                <w:szCs w:val="21"/>
              </w:rPr>
            </w:pPr>
            <w:r>
              <w:rPr>
                <w:szCs w:val="21"/>
              </w:rPr>
              <w:t>0</w:t>
            </w:r>
          </w:p>
        </w:tc>
        <w:tc>
          <w:tcPr>
            <w:tcW w:w="850" w:type="dxa"/>
            <w:vAlign w:val="center"/>
          </w:tcPr>
          <w:p w:rsidR="001D1AD1" w:rsidRDefault="001D1AD1" w:rsidP="00C05151">
            <w:pPr>
              <w:jc w:val="center"/>
              <w:rPr>
                <w:szCs w:val="21"/>
              </w:rPr>
            </w:pPr>
            <w:r>
              <w:rPr>
                <w:szCs w:val="21"/>
              </w:rPr>
              <w:t>2</w:t>
            </w:r>
          </w:p>
        </w:tc>
        <w:tc>
          <w:tcPr>
            <w:tcW w:w="851" w:type="dxa"/>
            <w:vAlign w:val="center"/>
          </w:tcPr>
          <w:p w:rsidR="001D1AD1" w:rsidRDefault="001D1AD1" w:rsidP="00C05151">
            <w:pPr>
              <w:jc w:val="center"/>
              <w:rPr>
                <w:szCs w:val="21"/>
              </w:rPr>
            </w:pPr>
            <w:r>
              <w:rPr>
                <w:szCs w:val="21"/>
              </w:rPr>
              <w:t>2</w:t>
            </w:r>
          </w:p>
        </w:tc>
        <w:tc>
          <w:tcPr>
            <w:tcW w:w="850" w:type="dxa"/>
            <w:vAlign w:val="center"/>
          </w:tcPr>
          <w:p w:rsidR="001D1AD1" w:rsidRDefault="001D1AD1" w:rsidP="00C05151">
            <w:pPr>
              <w:jc w:val="center"/>
              <w:rPr>
                <w:szCs w:val="21"/>
              </w:rPr>
            </w:pPr>
            <w:r>
              <w:rPr>
                <w:szCs w:val="21"/>
              </w:rPr>
              <w:t>1</w:t>
            </w:r>
          </w:p>
        </w:tc>
        <w:tc>
          <w:tcPr>
            <w:tcW w:w="851" w:type="dxa"/>
            <w:vAlign w:val="center"/>
          </w:tcPr>
          <w:p w:rsidR="001D1AD1" w:rsidRDefault="001D1AD1" w:rsidP="00C05151">
            <w:pPr>
              <w:jc w:val="center"/>
              <w:rPr>
                <w:szCs w:val="21"/>
              </w:rPr>
            </w:pPr>
            <w:r>
              <w:rPr>
                <w:szCs w:val="21"/>
              </w:rPr>
              <w:t>0</w:t>
            </w:r>
          </w:p>
        </w:tc>
        <w:tc>
          <w:tcPr>
            <w:tcW w:w="850" w:type="dxa"/>
            <w:vAlign w:val="center"/>
          </w:tcPr>
          <w:p w:rsidR="001D1AD1" w:rsidRDefault="001D1AD1" w:rsidP="00C05151">
            <w:pPr>
              <w:jc w:val="center"/>
              <w:rPr>
                <w:szCs w:val="21"/>
              </w:rPr>
            </w:pPr>
            <w:r>
              <w:rPr>
                <w:szCs w:val="21"/>
              </w:rPr>
              <w:t>1</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6</w:t>
            </w:r>
          </w:p>
        </w:tc>
      </w:tr>
      <w:tr w:rsidR="001D1AD1" w:rsidTr="00C05151">
        <w:trPr>
          <w:trHeight w:hRule="exact" w:val="397"/>
        </w:trPr>
        <w:tc>
          <w:tcPr>
            <w:tcW w:w="2268" w:type="dxa"/>
          </w:tcPr>
          <w:p w:rsidR="001D1AD1" w:rsidRDefault="001D1AD1" w:rsidP="00C05151">
            <w:pPr>
              <w:jc w:val="center"/>
              <w:rPr>
                <w:szCs w:val="21"/>
              </w:rPr>
            </w:pPr>
            <w:r>
              <w:rPr>
                <w:szCs w:val="21"/>
              </w:rPr>
              <w:t>其他（台次）</w:t>
            </w:r>
          </w:p>
        </w:tc>
        <w:tc>
          <w:tcPr>
            <w:tcW w:w="993" w:type="dxa"/>
            <w:vAlign w:val="center"/>
          </w:tcPr>
          <w:p w:rsidR="001D1AD1" w:rsidRDefault="001D1AD1" w:rsidP="00C05151">
            <w:pPr>
              <w:jc w:val="center"/>
              <w:rPr>
                <w:szCs w:val="21"/>
              </w:rPr>
            </w:pPr>
            <w:r>
              <w:rPr>
                <w:szCs w:val="21"/>
              </w:rPr>
              <w:t>3</w:t>
            </w:r>
          </w:p>
        </w:tc>
        <w:tc>
          <w:tcPr>
            <w:tcW w:w="850" w:type="dxa"/>
            <w:vAlign w:val="center"/>
          </w:tcPr>
          <w:p w:rsidR="001D1AD1" w:rsidRDefault="001D1AD1" w:rsidP="00C05151">
            <w:pPr>
              <w:jc w:val="center"/>
              <w:rPr>
                <w:szCs w:val="21"/>
              </w:rPr>
            </w:pPr>
            <w:r>
              <w:rPr>
                <w:szCs w:val="21"/>
              </w:rPr>
              <w:t>2</w:t>
            </w:r>
          </w:p>
        </w:tc>
        <w:tc>
          <w:tcPr>
            <w:tcW w:w="851" w:type="dxa"/>
            <w:vAlign w:val="center"/>
          </w:tcPr>
          <w:p w:rsidR="001D1AD1" w:rsidRDefault="001D1AD1" w:rsidP="00C05151">
            <w:pPr>
              <w:jc w:val="center"/>
              <w:rPr>
                <w:szCs w:val="21"/>
              </w:rPr>
            </w:pPr>
            <w:r>
              <w:rPr>
                <w:szCs w:val="21"/>
              </w:rPr>
              <w:t>0</w:t>
            </w:r>
          </w:p>
        </w:tc>
        <w:tc>
          <w:tcPr>
            <w:tcW w:w="850" w:type="dxa"/>
            <w:vAlign w:val="center"/>
          </w:tcPr>
          <w:p w:rsidR="001D1AD1" w:rsidRDefault="001D1AD1" w:rsidP="00C05151">
            <w:pPr>
              <w:jc w:val="center"/>
              <w:rPr>
                <w:szCs w:val="21"/>
              </w:rPr>
            </w:pPr>
            <w:r>
              <w:rPr>
                <w:szCs w:val="21"/>
              </w:rPr>
              <w:t>1</w:t>
            </w:r>
          </w:p>
        </w:tc>
        <w:tc>
          <w:tcPr>
            <w:tcW w:w="851" w:type="dxa"/>
            <w:vAlign w:val="center"/>
          </w:tcPr>
          <w:p w:rsidR="001D1AD1" w:rsidRDefault="001D1AD1" w:rsidP="00C05151">
            <w:pPr>
              <w:jc w:val="center"/>
              <w:rPr>
                <w:szCs w:val="21"/>
              </w:rPr>
            </w:pPr>
            <w:r>
              <w:rPr>
                <w:szCs w:val="21"/>
              </w:rPr>
              <w:t>1</w:t>
            </w:r>
          </w:p>
        </w:tc>
        <w:tc>
          <w:tcPr>
            <w:tcW w:w="850" w:type="dxa"/>
            <w:vAlign w:val="center"/>
          </w:tcPr>
          <w:p w:rsidR="001D1AD1" w:rsidRDefault="001D1AD1" w:rsidP="00C05151">
            <w:pPr>
              <w:jc w:val="center"/>
              <w:rPr>
                <w:szCs w:val="21"/>
              </w:rPr>
            </w:pPr>
            <w:r>
              <w:rPr>
                <w:szCs w:val="21"/>
              </w:rPr>
              <w:t>2</w:t>
            </w: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851" w:type="dxa"/>
            <w:vAlign w:val="center"/>
          </w:tcPr>
          <w:p w:rsidR="001D1AD1" w:rsidRDefault="001D1AD1" w:rsidP="00C05151">
            <w:pPr>
              <w:keepNext/>
              <w:keepLines/>
              <w:spacing w:before="340" w:line="578" w:lineRule="auto"/>
              <w:jc w:val="center"/>
              <w:rPr>
                <w:szCs w:val="21"/>
              </w:rPr>
            </w:pPr>
          </w:p>
        </w:tc>
        <w:tc>
          <w:tcPr>
            <w:tcW w:w="850" w:type="dxa"/>
            <w:vAlign w:val="center"/>
          </w:tcPr>
          <w:p w:rsidR="001D1AD1" w:rsidRDefault="001D1AD1" w:rsidP="00C05151">
            <w:pPr>
              <w:keepNext/>
              <w:keepLines/>
              <w:spacing w:before="340" w:line="578" w:lineRule="auto"/>
              <w:jc w:val="center"/>
              <w:rPr>
                <w:szCs w:val="21"/>
              </w:rPr>
            </w:pPr>
          </w:p>
        </w:tc>
        <w:tc>
          <w:tcPr>
            <w:tcW w:w="1276" w:type="dxa"/>
            <w:vAlign w:val="center"/>
          </w:tcPr>
          <w:p w:rsidR="001D1AD1" w:rsidRDefault="001D1AD1" w:rsidP="00C05151">
            <w:pPr>
              <w:jc w:val="center"/>
              <w:rPr>
                <w:szCs w:val="21"/>
              </w:rPr>
            </w:pPr>
            <w:r>
              <w:rPr>
                <w:szCs w:val="21"/>
              </w:rPr>
              <w:t>9</w:t>
            </w:r>
          </w:p>
        </w:tc>
      </w:tr>
    </w:tbl>
    <w:p w:rsidR="001D1AD1" w:rsidRDefault="001D1AD1" w:rsidP="001D1AD1">
      <w:pPr>
        <w:rPr>
          <w:rFonts w:ascii="Times New Roman" w:eastAsia="仿宋" w:hAnsi="Times New Roman" w:cs="Times New Roman"/>
          <w:sz w:val="32"/>
          <w:szCs w:val="32"/>
        </w:rPr>
      </w:pPr>
    </w:p>
    <w:p w:rsidR="00286170" w:rsidRDefault="00286170"/>
    <w:sectPr w:rsidR="00286170" w:rsidSect="00D626E2">
      <w:pgSz w:w="16838" w:h="11906" w:orient="landscape"/>
      <w:pgMar w:top="1797" w:right="1440" w:bottom="1797" w:left="1440" w:header="0" w:footer="0" w:gutter="0"/>
      <w:cols w:space="720"/>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170" w:rsidRDefault="00286170" w:rsidP="00286170">
      <w:pPr>
        <w:spacing w:after="0"/>
      </w:pPr>
      <w:r>
        <w:separator/>
      </w:r>
    </w:p>
  </w:endnote>
  <w:endnote w:type="continuationSeparator" w:id="1">
    <w:p w:rsidR="00286170" w:rsidRDefault="00286170" w:rsidP="002861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sz w:val="28"/>
        <w:szCs w:val="28"/>
      </w:rPr>
      <w:id w:val="25486775"/>
    </w:sdtPr>
    <w:sdtContent>
      <w:p w:rsidR="00D626E2" w:rsidRDefault="00A0471B">
        <w:pPr>
          <w:pStyle w:val="a9"/>
          <w:snapToGrid/>
          <w:spacing w:before="0" w:beforeAutospacing="0" w:after="0"/>
          <w:rPr>
            <w:rFonts w:ascii="宋体" w:hAnsi="宋体"/>
            <w:sz w:val="28"/>
            <w:szCs w:val="28"/>
          </w:rPr>
        </w:pPr>
        <w:r>
          <w:rPr>
            <w:rFonts w:ascii="宋体" w:hAnsi="宋体" w:hint="eastAsia"/>
            <w:sz w:val="28"/>
            <w:szCs w:val="28"/>
          </w:rPr>
          <w:t>—</w:t>
        </w:r>
        <w:r w:rsidR="00286170">
          <w:rPr>
            <w:rFonts w:ascii="宋体" w:hAnsi="宋体"/>
            <w:sz w:val="28"/>
            <w:szCs w:val="28"/>
          </w:rPr>
          <w:fldChar w:fldCharType="begin"/>
        </w:r>
        <w:r>
          <w:rPr>
            <w:rFonts w:ascii="宋体" w:hAnsi="宋体"/>
            <w:sz w:val="28"/>
            <w:szCs w:val="28"/>
          </w:rPr>
          <w:instrText xml:space="preserve"> PAGE   \* MERGEFORMAT </w:instrText>
        </w:r>
        <w:r w:rsidR="00286170">
          <w:rPr>
            <w:rFonts w:ascii="宋体" w:hAnsi="宋体"/>
            <w:sz w:val="28"/>
            <w:szCs w:val="28"/>
          </w:rPr>
          <w:fldChar w:fldCharType="separate"/>
        </w:r>
        <w:r>
          <w:rPr>
            <w:rFonts w:ascii="宋体" w:hAnsi="宋体"/>
            <w:sz w:val="28"/>
            <w:szCs w:val="28"/>
            <w:lang w:val="zh-CN"/>
          </w:rPr>
          <w:t>14</w:t>
        </w:r>
        <w:r w:rsidR="00286170">
          <w:rPr>
            <w:rFonts w:ascii="宋体" w:hAnsi="宋体"/>
            <w:sz w:val="28"/>
            <w:szCs w:val="28"/>
          </w:rPr>
          <w:fldChar w:fldCharType="end"/>
        </w:r>
        <w:r>
          <w:rPr>
            <w:rFonts w:ascii="宋体" w:hAnsi="宋体"/>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sz w:val="28"/>
        <w:szCs w:val="28"/>
      </w:rPr>
      <w:id w:val="25486776"/>
    </w:sdtPr>
    <w:sdtContent>
      <w:p w:rsidR="00D626E2" w:rsidRDefault="00A0471B">
        <w:pPr>
          <w:pStyle w:val="a9"/>
          <w:snapToGrid/>
          <w:spacing w:before="0" w:beforeAutospacing="0" w:after="0"/>
          <w:jc w:val="right"/>
          <w:rPr>
            <w:rFonts w:ascii="宋体" w:hAnsi="宋体"/>
            <w:sz w:val="28"/>
            <w:szCs w:val="28"/>
          </w:rPr>
        </w:pPr>
        <w:r>
          <w:rPr>
            <w:rFonts w:ascii="宋体" w:hAnsi="宋体" w:hint="eastAsia"/>
            <w:sz w:val="28"/>
            <w:szCs w:val="28"/>
          </w:rPr>
          <w:t>—</w:t>
        </w:r>
        <w:r w:rsidR="00286170">
          <w:rPr>
            <w:rFonts w:ascii="宋体" w:hAnsi="宋体"/>
            <w:sz w:val="28"/>
            <w:szCs w:val="28"/>
          </w:rPr>
          <w:fldChar w:fldCharType="begin"/>
        </w:r>
        <w:r>
          <w:rPr>
            <w:rFonts w:ascii="宋体" w:hAnsi="宋体"/>
            <w:sz w:val="28"/>
            <w:szCs w:val="28"/>
          </w:rPr>
          <w:instrText xml:space="preserve"> PAGE   \* MERGEFORMAT </w:instrText>
        </w:r>
        <w:r w:rsidR="00286170">
          <w:rPr>
            <w:rFonts w:ascii="宋体" w:hAnsi="宋体"/>
            <w:sz w:val="28"/>
            <w:szCs w:val="28"/>
          </w:rPr>
          <w:fldChar w:fldCharType="separate"/>
        </w:r>
        <w:r>
          <w:rPr>
            <w:rFonts w:ascii="宋体" w:hAnsi="宋体"/>
            <w:sz w:val="28"/>
            <w:szCs w:val="28"/>
            <w:lang w:val="zh-CN"/>
          </w:rPr>
          <w:t>13</w:t>
        </w:r>
        <w:r w:rsidR="00286170">
          <w:rPr>
            <w:rFonts w:ascii="宋体" w:hAnsi="宋体"/>
            <w:sz w:val="28"/>
            <w:szCs w:val="28"/>
          </w:rPr>
          <w:fldChar w:fldCharType="end"/>
        </w:r>
        <w:r>
          <w:rPr>
            <w:rFonts w:ascii="宋体" w:hAnsi="宋体"/>
            <w:sz w:val="28"/>
            <w:szCs w:val="28"/>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sz w:val="28"/>
        <w:szCs w:val="28"/>
      </w:rPr>
      <w:id w:val="25486777"/>
    </w:sdtPr>
    <w:sdtContent>
      <w:p w:rsidR="00D626E2" w:rsidRDefault="00A0471B">
        <w:pPr>
          <w:pStyle w:val="a9"/>
          <w:snapToGrid/>
          <w:spacing w:before="0" w:beforeAutospacing="0" w:after="0"/>
          <w:rPr>
            <w:rFonts w:ascii="宋体" w:hAnsi="宋体"/>
            <w:sz w:val="28"/>
            <w:szCs w:val="28"/>
          </w:rPr>
        </w:pPr>
        <w:r>
          <w:rPr>
            <w:rFonts w:ascii="宋体" w:hAnsi="宋体" w:hint="eastAsia"/>
            <w:sz w:val="28"/>
            <w:szCs w:val="28"/>
          </w:rPr>
          <w:t xml:space="preserve">— </w:t>
        </w:r>
        <w:r w:rsidR="00286170">
          <w:rPr>
            <w:rFonts w:ascii="宋体" w:hAnsi="宋体"/>
            <w:sz w:val="28"/>
            <w:szCs w:val="28"/>
          </w:rPr>
          <w:fldChar w:fldCharType="begin"/>
        </w:r>
        <w:r>
          <w:rPr>
            <w:rFonts w:ascii="宋体" w:hAnsi="宋体"/>
            <w:sz w:val="28"/>
            <w:szCs w:val="28"/>
          </w:rPr>
          <w:instrText xml:space="preserve"> PAGE   \* MERGEFORMAT </w:instrText>
        </w:r>
        <w:r w:rsidR="00286170">
          <w:rPr>
            <w:rFonts w:ascii="宋体" w:hAnsi="宋体"/>
            <w:sz w:val="28"/>
            <w:szCs w:val="28"/>
          </w:rPr>
          <w:fldChar w:fldCharType="separate"/>
        </w:r>
        <w:r>
          <w:rPr>
            <w:rFonts w:ascii="宋体" w:hAnsi="宋体"/>
            <w:sz w:val="28"/>
            <w:szCs w:val="28"/>
            <w:lang w:val="zh-CN"/>
          </w:rPr>
          <w:t>44</w:t>
        </w:r>
        <w:r w:rsidR="00286170">
          <w:rPr>
            <w:rFonts w:ascii="宋体" w:hAnsi="宋体"/>
            <w:sz w:val="28"/>
            <w:szCs w:val="28"/>
          </w:rPr>
          <w:fldChar w:fldCharType="end"/>
        </w:r>
        <w:r>
          <w:rPr>
            <w:rFonts w:ascii="宋体" w:hAnsi="宋体" w:hint="eastAsia"/>
            <w:sz w:val="28"/>
            <w:szCs w:val="28"/>
          </w:rPr>
          <w:t xml:space="preserve"> —</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sz w:val="28"/>
        <w:szCs w:val="28"/>
      </w:rPr>
      <w:id w:val="25486778"/>
    </w:sdtPr>
    <w:sdtContent>
      <w:p w:rsidR="00D626E2" w:rsidRDefault="00A0471B">
        <w:pPr>
          <w:pStyle w:val="a9"/>
          <w:snapToGrid/>
          <w:spacing w:before="0" w:beforeAutospacing="0" w:after="0"/>
          <w:jc w:val="right"/>
          <w:rPr>
            <w:rFonts w:ascii="宋体" w:hAnsi="宋体"/>
            <w:sz w:val="28"/>
            <w:szCs w:val="28"/>
          </w:rPr>
        </w:pPr>
        <w:r>
          <w:rPr>
            <w:rFonts w:ascii="Times New Roman" w:hAnsi="Times New Roman" w:cs="Times New Roman"/>
            <w:sz w:val="28"/>
            <w:szCs w:val="28"/>
          </w:rPr>
          <w:t xml:space="preserve">— </w:t>
        </w:r>
        <w:r w:rsidR="00286170">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286170">
          <w:rPr>
            <w:rFonts w:ascii="Times New Roman" w:hAnsi="Times New Roman" w:cs="Times New Roman"/>
            <w:sz w:val="28"/>
            <w:szCs w:val="28"/>
          </w:rPr>
          <w:fldChar w:fldCharType="separate"/>
        </w:r>
        <w:r w:rsidR="00D61E24" w:rsidRPr="00D61E24">
          <w:rPr>
            <w:rFonts w:ascii="Times New Roman" w:hAnsi="Times New Roman" w:cs="Times New Roman"/>
            <w:noProof/>
            <w:sz w:val="28"/>
            <w:szCs w:val="28"/>
            <w:lang w:val="zh-CN"/>
          </w:rPr>
          <w:t>3</w:t>
        </w:r>
        <w:r w:rsidR="00286170">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6E2" w:rsidRDefault="00286170">
    <w:pPr>
      <w:pStyle w:val="a9"/>
      <w:spacing w:after="0"/>
      <w:jc w:val="right"/>
      <w:rPr>
        <w:rFonts w:ascii="宋体" w:hAnsi="宋体"/>
        <w:b/>
        <w:bCs/>
        <w:sz w:val="28"/>
        <w:szCs w:val="28"/>
        <w:lang w:bidi="ar-SA"/>
      </w:rPr>
    </w:pPr>
    <w:sdt>
      <w:sdtPr>
        <w:rPr>
          <w:rFonts w:ascii="宋体" w:hAnsi="宋体"/>
          <w:sz w:val="28"/>
          <w:szCs w:val="28"/>
        </w:rPr>
        <w:id w:val="4638100"/>
      </w:sdtPr>
      <w:sdtContent>
        <w:r w:rsidR="00A0471B">
          <w:rPr>
            <w:rFonts w:ascii="Times New Roman" w:hAnsi="Times New Roman" w:cs="Times New Roman"/>
            <w:sz w:val="28"/>
            <w:szCs w:val="28"/>
          </w:rPr>
          <w:t xml:space="preserve">— </w:t>
        </w:r>
        <w:r>
          <w:rPr>
            <w:rFonts w:ascii="Times New Roman" w:hAnsi="Times New Roman" w:cs="Times New Roman"/>
            <w:sz w:val="28"/>
            <w:szCs w:val="28"/>
          </w:rPr>
          <w:fldChar w:fldCharType="begin"/>
        </w:r>
        <w:r w:rsidR="00A0471B">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61E24" w:rsidRPr="00D61E24">
          <w:rPr>
            <w:rFonts w:ascii="Times New Roman" w:hAnsi="Times New Roman" w:cs="Times New Roman"/>
            <w:noProof/>
            <w:sz w:val="28"/>
            <w:szCs w:val="28"/>
            <w:lang w:val="zh-CN"/>
          </w:rPr>
          <w:t>10</w:t>
        </w:r>
        <w:r>
          <w:rPr>
            <w:rFonts w:ascii="Times New Roman" w:hAnsi="Times New Roman" w:cs="Times New Roman"/>
            <w:sz w:val="28"/>
            <w:szCs w:val="28"/>
          </w:rPr>
          <w:fldChar w:fldCharType="end"/>
        </w:r>
        <w:r w:rsidR="00A0471B">
          <w:rPr>
            <w:rFonts w:ascii="Times New Roman" w:hAnsi="Times New Roman" w:cs="Times New Roman"/>
            <w:sz w:val="28"/>
            <w:szCs w:val="28"/>
          </w:rPr>
          <w:t>—</w:t>
        </w:r>
      </w:sdtContent>
    </w:sdt>
    <w:r w:rsidRPr="00286170">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mso-position-vertical-relative:tex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D626E2" w:rsidRDefault="00D61E24">
                <w:pPr>
                  <w:pStyle w:val="a9"/>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170" w:rsidRDefault="00286170" w:rsidP="00286170">
      <w:pPr>
        <w:spacing w:after="0"/>
      </w:pPr>
      <w:r>
        <w:separator/>
      </w:r>
    </w:p>
  </w:footnote>
  <w:footnote w:type="continuationSeparator" w:id="1">
    <w:p w:rsidR="00286170" w:rsidRDefault="00286170" w:rsidP="0028617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proofState w:spelling="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192.168.31.249:7002/webOffice2015/operate/loadFile"/>
  </w:docVars>
  <w:rsids>
    <w:rsidRoot w:val="001D1AD1"/>
    <w:rsid w:val="001D1AD1"/>
    <w:rsid w:val="00286170"/>
    <w:rsid w:val="003E67C0"/>
    <w:rsid w:val="00710C67"/>
    <w:rsid w:val="007175B3"/>
    <w:rsid w:val="00763376"/>
    <w:rsid w:val="00A0471B"/>
    <w:rsid w:val="00B46CBF"/>
    <w:rsid w:val="00BC358D"/>
    <w:rsid w:val="00BE3451"/>
    <w:rsid w:val="00C87EE4"/>
    <w:rsid w:val="00CA1A52"/>
    <w:rsid w:val="00CB2E6F"/>
    <w:rsid w:val="00D61E24"/>
    <w:rsid w:val="00DA1A48"/>
    <w:rsid w:val="00DF4222"/>
    <w:rsid w:val="00F90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List"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AD1"/>
    <w:pPr>
      <w:widowControl w:val="0"/>
      <w:suppressAutoHyphens/>
      <w:spacing w:after="80"/>
      <w:jc w:val="both"/>
    </w:pPr>
    <w:rPr>
      <w:color w:val="00000A"/>
      <w:kern w:val="0"/>
    </w:rPr>
  </w:style>
  <w:style w:type="paragraph" w:styleId="1">
    <w:name w:val="heading 1"/>
    <w:basedOn w:val="a"/>
    <w:next w:val="a"/>
    <w:link w:val="1Char"/>
    <w:uiPriority w:val="9"/>
    <w:qFormat/>
    <w:rsid w:val="001D1AD1"/>
    <w:pPr>
      <w:widowControl/>
      <w:suppressAutoHyphens w:val="0"/>
      <w:spacing w:before="100" w:beforeAutospacing="1" w:after="100" w:afterAutospacing="1"/>
      <w:jc w:val="left"/>
      <w:outlineLvl w:val="0"/>
    </w:pPr>
    <w:rPr>
      <w:rFonts w:ascii="宋体" w:eastAsia="宋体" w:hAnsi="宋体" w:cs="宋体"/>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D1AD1"/>
    <w:rPr>
      <w:rFonts w:ascii="宋体" w:eastAsia="宋体" w:hAnsi="宋体" w:cs="宋体"/>
      <w:b/>
      <w:bCs/>
      <w:kern w:val="36"/>
      <w:sz w:val="48"/>
      <w:szCs w:val="48"/>
    </w:rPr>
  </w:style>
  <w:style w:type="paragraph" w:styleId="a3">
    <w:name w:val="annotation text"/>
    <w:basedOn w:val="a"/>
    <w:link w:val="Char"/>
    <w:uiPriority w:val="99"/>
    <w:semiHidden/>
    <w:unhideWhenUsed/>
    <w:rsid w:val="001D1AD1"/>
    <w:pPr>
      <w:jc w:val="left"/>
    </w:pPr>
  </w:style>
  <w:style w:type="character" w:customStyle="1" w:styleId="Char">
    <w:name w:val="批注文字 Char"/>
    <w:basedOn w:val="a0"/>
    <w:link w:val="a3"/>
    <w:uiPriority w:val="99"/>
    <w:semiHidden/>
    <w:rsid w:val="001D1AD1"/>
    <w:rPr>
      <w:color w:val="00000A"/>
      <w:kern w:val="0"/>
    </w:rPr>
  </w:style>
  <w:style w:type="paragraph" w:styleId="a4">
    <w:name w:val="annotation subject"/>
    <w:next w:val="a3"/>
    <w:link w:val="Char0"/>
    <w:uiPriority w:val="99"/>
    <w:semiHidden/>
    <w:unhideWhenUsed/>
    <w:rsid w:val="001D1AD1"/>
    <w:pPr>
      <w:widowControl w:val="0"/>
      <w:suppressAutoHyphens/>
      <w:spacing w:after="80"/>
    </w:pPr>
    <w:rPr>
      <w:rFonts w:ascii="Calibri" w:hAnsi="Calibri"/>
      <w:b/>
      <w:bCs/>
      <w:color w:val="00000A"/>
      <w:kern w:val="0"/>
      <w:szCs w:val="20"/>
      <w:lang w:bidi="hi-IN"/>
    </w:rPr>
  </w:style>
  <w:style w:type="character" w:customStyle="1" w:styleId="Char0">
    <w:name w:val="批注主题 Char"/>
    <w:basedOn w:val="Char"/>
    <w:link w:val="a4"/>
    <w:uiPriority w:val="99"/>
    <w:semiHidden/>
    <w:rsid w:val="001D1AD1"/>
    <w:rPr>
      <w:rFonts w:ascii="Calibri" w:hAnsi="Calibri"/>
      <w:b/>
      <w:bCs/>
      <w:szCs w:val="20"/>
      <w:lang w:bidi="hi-IN"/>
    </w:rPr>
  </w:style>
  <w:style w:type="paragraph" w:styleId="a5">
    <w:name w:val="caption"/>
    <w:basedOn w:val="a"/>
    <w:next w:val="a"/>
    <w:qFormat/>
    <w:rsid w:val="001D1AD1"/>
    <w:pPr>
      <w:suppressLineNumbers/>
      <w:spacing w:before="120" w:after="120"/>
    </w:pPr>
    <w:rPr>
      <w:rFonts w:cs="Lohit Devanagari"/>
      <w:i/>
      <w:iCs/>
      <w:sz w:val="24"/>
      <w:szCs w:val="24"/>
    </w:rPr>
  </w:style>
  <w:style w:type="paragraph" w:styleId="a6">
    <w:name w:val="Body Text"/>
    <w:basedOn w:val="a"/>
    <w:link w:val="Char1"/>
    <w:uiPriority w:val="99"/>
    <w:unhideWhenUsed/>
    <w:qFormat/>
    <w:rsid w:val="001D1AD1"/>
    <w:pPr>
      <w:spacing w:after="120"/>
    </w:pPr>
  </w:style>
  <w:style w:type="character" w:customStyle="1" w:styleId="Char1">
    <w:name w:val="正文文本 Char"/>
    <w:basedOn w:val="a0"/>
    <w:link w:val="a6"/>
    <w:uiPriority w:val="99"/>
    <w:qFormat/>
    <w:rsid w:val="001D1AD1"/>
    <w:rPr>
      <w:color w:val="00000A"/>
      <w:kern w:val="0"/>
    </w:rPr>
  </w:style>
  <w:style w:type="paragraph" w:styleId="a7">
    <w:name w:val="Body Text Indent"/>
    <w:basedOn w:val="a"/>
    <w:link w:val="Char2"/>
    <w:uiPriority w:val="99"/>
    <w:semiHidden/>
    <w:unhideWhenUsed/>
    <w:qFormat/>
    <w:rsid w:val="001D1AD1"/>
    <w:pPr>
      <w:spacing w:after="120"/>
      <w:ind w:leftChars="200" w:left="420"/>
    </w:pPr>
  </w:style>
  <w:style w:type="character" w:customStyle="1" w:styleId="Char2">
    <w:name w:val="正文文本缩进 Char"/>
    <w:basedOn w:val="a0"/>
    <w:link w:val="a7"/>
    <w:uiPriority w:val="99"/>
    <w:semiHidden/>
    <w:rsid w:val="001D1AD1"/>
    <w:rPr>
      <w:color w:val="00000A"/>
      <w:kern w:val="0"/>
    </w:rPr>
  </w:style>
  <w:style w:type="paragraph" w:styleId="a8">
    <w:name w:val="Balloon Text"/>
    <w:basedOn w:val="a"/>
    <w:link w:val="Char3"/>
    <w:uiPriority w:val="99"/>
    <w:semiHidden/>
    <w:unhideWhenUsed/>
    <w:qFormat/>
    <w:rsid w:val="001D1AD1"/>
    <w:pPr>
      <w:spacing w:after="0"/>
    </w:pPr>
    <w:rPr>
      <w:sz w:val="18"/>
      <w:szCs w:val="18"/>
    </w:rPr>
  </w:style>
  <w:style w:type="character" w:customStyle="1" w:styleId="Char3">
    <w:name w:val="批注框文本 Char"/>
    <w:basedOn w:val="a0"/>
    <w:link w:val="a8"/>
    <w:uiPriority w:val="99"/>
    <w:semiHidden/>
    <w:qFormat/>
    <w:rsid w:val="001D1AD1"/>
    <w:rPr>
      <w:color w:val="00000A"/>
      <w:kern w:val="0"/>
      <w:sz w:val="18"/>
      <w:szCs w:val="18"/>
    </w:rPr>
  </w:style>
  <w:style w:type="paragraph" w:styleId="a9">
    <w:name w:val="footer"/>
    <w:basedOn w:val="a"/>
    <w:link w:val="Char10"/>
    <w:uiPriority w:val="99"/>
    <w:unhideWhenUsed/>
    <w:qFormat/>
    <w:rsid w:val="001D1AD1"/>
    <w:pPr>
      <w:snapToGrid w:val="0"/>
      <w:spacing w:before="100" w:beforeAutospacing="1"/>
      <w:jc w:val="left"/>
    </w:pPr>
    <w:rPr>
      <w:rFonts w:ascii="Calibri" w:eastAsia="宋体" w:hAnsi="Calibri"/>
      <w:color w:val="auto"/>
      <w:sz w:val="18"/>
      <w:szCs w:val="18"/>
      <w:lang w:bidi="hi-IN"/>
    </w:rPr>
  </w:style>
  <w:style w:type="character" w:customStyle="1" w:styleId="Char4">
    <w:name w:val="页脚 Char"/>
    <w:basedOn w:val="a0"/>
    <w:link w:val="a9"/>
    <w:uiPriority w:val="99"/>
    <w:rsid w:val="001D1AD1"/>
    <w:rPr>
      <w:color w:val="00000A"/>
      <w:kern w:val="0"/>
      <w:sz w:val="18"/>
      <w:szCs w:val="18"/>
    </w:rPr>
  </w:style>
  <w:style w:type="paragraph" w:styleId="2">
    <w:name w:val="Body Text First Indent 2"/>
    <w:basedOn w:val="a7"/>
    <w:link w:val="2Char"/>
    <w:uiPriority w:val="99"/>
    <w:unhideWhenUsed/>
    <w:qFormat/>
    <w:rsid w:val="001D1AD1"/>
    <w:pPr>
      <w:ind w:firstLineChars="200" w:firstLine="420"/>
    </w:pPr>
  </w:style>
  <w:style w:type="character" w:customStyle="1" w:styleId="2Char">
    <w:name w:val="正文首行缩进 2 Char"/>
    <w:basedOn w:val="Char2"/>
    <w:link w:val="2"/>
    <w:uiPriority w:val="99"/>
    <w:qFormat/>
    <w:rsid w:val="001D1AD1"/>
  </w:style>
  <w:style w:type="paragraph" w:styleId="aa">
    <w:name w:val="header"/>
    <w:basedOn w:val="a"/>
    <w:link w:val="Char11"/>
    <w:uiPriority w:val="99"/>
    <w:unhideWhenUsed/>
    <w:qFormat/>
    <w:rsid w:val="001D1AD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D1AD1"/>
    <w:rPr>
      <w:color w:val="00000A"/>
      <w:kern w:val="0"/>
      <w:sz w:val="18"/>
      <w:szCs w:val="18"/>
    </w:rPr>
  </w:style>
  <w:style w:type="paragraph" w:styleId="ab">
    <w:name w:val="List"/>
    <w:basedOn w:val="TextBody"/>
    <w:qFormat/>
    <w:rsid w:val="001D1AD1"/>
    <w:rPr>
      <w:rFonts w:cs="Lohit Devanagari"/>
    </w:rPr>
  </w:style>
  <w:style w:type="paragraph" w:customStyle="1" w:styleId="TextBody">
    <w:name w:val="Text Body"/>
    <w:basedOn w:val="a"/>
    <w:rsid w:val="001D1AD1"/>
    <w:pPr>
      <w:spacing w:after="140" w:line="288" w:lineRule="auto"/>
    </w:pPr>
  </w:style>
  <w:style w:type="paragraph" w:styleId="ac">
    <w:name w:val="Normal (Web)"/>
    <w:basedOn w:val="a"/>
    <w:uiPriority w:val="99"/>
    <w:unhideWhenUsed/>
    <w:qFormat/>
    <w:rsid w:val="001D1AD1"/>
    <w:pPr>
      <w:widowControl/>
      <w:suppressAutoHyphens w:val="0"/>
      <w:spacing w:before="100" w:beforeAutospacing="1" w:after="100" w:afterAutospacing="1"/>
      <w:jc w:val="left"/>
    </w:pPr>
    <w:rPr>
      <w:rFonts w:ascii="宋体" w:eastAsia="宋体" w:hAnsi="宋体" w:cs="宋体"/>
      <w:color w:val="auto"/>
      <w:sz w:val="24"/>
      <w:szCs w:val="24"/>
    </w:rPr>
  </w:style>
  <w:style w:type="character" w:styleId="ad">
    <w:name w:val="annotation reference"/>
    <w:basedOn w:val="a0"/>
    <w:uiPriority w:val="99"/>
    <w:semiHidden/>
    <w:unhideWhenUsed/>
    <w:rsid w:val="001D1AD1"/>
    <w:rPr>
      <w:sz w:val="21"/>
      <w:szCs w:val="21"/>
    </w:rPr>
  </w:style>
  <w:style w:type="table" w:styleId="ae">
    <w:name w:val="Table Grid"/>
    <w:basedOn w:val="a1"/>
    <w:qFormat/>
    <w:rsid w:val="001D1AD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
    <w:next w:val="TextBody"/>
    <w:rsid w:val="001D1AD1"/>
    <w:pPr>
      <w:keepNext/>
      <w:spacing w:before="240" w:after="120"/>
    </w:pPr>
    <w:rPr>
      <w:rFonts w:ascii="Liberation Sans" w:eastAsia="WenQuanYi Zen Hei Sharp" w:hAnsi="Liberation Sans" w:cs="Lohit Devanagari"/>
      <w:sz w:val="28"/>
      <w:szCs w:val="28"/>
    </w:rPr>
  </w:style>
  <w:style w:type="paragraph" w:customStyle="1" w:styleId="Caption">
    <w:name w:val="Caption"/>
    <w:basedOn w:val="a"/>
    <w:qFormat/>
    <w:rsid w:val="001D1AD1"/>
    <w:pPr>
      <w:suppressLineNumbers/>
      <w:spacing w:before="120" w:after="120"/>
    </w:pPr>
    <w:rPr>
      <w:rFonts w:cs="Lohit Devanagari"/>
      <w:i/>
      <w:iCs/>
      <w:sz w:val="24"/>
      <w:szCs w:val="24"/>
    </w:rPr>
  </w:style>
  <w:style w:type="paragraph" w:customStyle="1" w:styleId="Index">
    <w:name w:val="Index"/>
    <w:basedOn w:val="a"/>
    <w:rsid w:val="001D1AD1"/>
    <w:pPr>
      <w:suppressLineNumbers/>
    </w:pPr>
    <w:rPr>
      <w:rFonts w:cs="Lohit Devanagari"/>
    </w:rPr>
  </w:style>
  <w:style w:type="paragraph" w:customStyle="1" w:styleId="Footer">
    <w:name w:val="Footer"/>
    <w:basedOn w:val="a"/>
    <w:uiPriority w:val="99"/>
    <w:unhideWhenUsed/>
    <w:rsid w:val="001D1AD1"/>
    <w:pPr>
      <w:tabs>
        <w:tab w:val="center" w:pos="4153"/>
        <w:tab w:val="right" w:pos="8306"/>
      </w:tabs>
      <w:jc w:val="left"/>
    </w:pPr>
    <w:rPr>
      <w:sz w:val="18"/>
      <w:szCs w:val="18"/>
    </w:rPr>
  </w:style>
  <w:style w:type="paragraph" w:customStyle="1" w:styleId="Header">
    <w:name w:val="Header"/>
    <w:basedOn w:val="a"/>
    <w:uiPriority w:val="99"/>
    <w:unhideWhenUsed/>
    <w:rsid w:val="001D1AD1"/>
    <w:pPr>
      <w:pBdr>
        <w:bottom w:val="single" w:sz="6" w:space="1" w:color="00000A"/>
      </w:pBdr>
      <w:tabs>
        <w:tab w:val="center" w:pos="4153"/>
        <w:tab w:val="right" w:pos="8306"/>
      </w:tabs>
      <w:jc w:val="center"/>
    </w:pPr>
    <w:rPr>
      <w:sz w:val="18"/>
      <w:szCs w:val="18"/>
    </w:rPr>
  </w:style>
  <w:style w:type="paragraph" w:customStyle="1" w:styleId="FrameContents">
    <w:name w:val="Frame Contents"/>
    <w:basedOn w:val="a"/>
    <w:qFormat/>
    <w:rsid w:val="001D1AD1"/>
  </w:style>
  <w:style w:type="character" w:customStyle="1" w:styleId="Char10">
    <w:name w:val="页脚 Char1"/>
    <w:basedOn w:val="a0"/>
    <w:link w:val="a9"/>
    <w:uiPriority w:val="99"/>
    <w:qFormat/>
    <w:rsid w:val="001D1AD1"/>
    <w:rPr>
      <w:rFonts w:ascii="Calibri" w:eastAsia="宋体" w:hAnsi="Calibri"/>
      <w:kern w:val="0"/>
      <w:sz w:val="18"/>
      <w:szCs w:val="18"/>
      <w:lang w:bidi="hi-IN"/>
    </w:rPr>
  </w:style>
  <w:style w:type="character" w:customStyle="1" w:styleId="Char11">
    <w:name w:val="页眉 Char1"/>
    <w:basedOn w:val="a0"/>
    <w:link w:val="aa"/>
    <w:uiPriority w:val="99"/>
    <w:qFormat/>
    <w:rsid w:val="001D1AD1"/>
    <w:rPr>
      <w:color w:val="00000A"/>
      <w:kern w:val="0"/>
      <w:sz w:val="18"/>
      <w:szCs w:val="18"/>
    </w:rPr>
  </w:style>
  <w:style w:type="paragraph" w:customStyle="1" w:styleId="BodyText">
    <w:name w:val="BodyText"/>
    <w:basedOn w:val="a"/>
    <w:qFormat/>
    <w:rsid w:val="001D1AD1"/>
    <w:pPr>
      <w:spacing w:after="120"/>
      <w:textAlignment w:val="baseline"/>
    </w:pPr>
    <w:rPr>
      <w:rFonts w:ascii="Calibri" w:eastAsia="宋体" w:hAnsi="Calibri" w:cs="Times New Roman"/>
    </w:rPr>
  </w:style>
  <w:style w:type="paragraph" w:customStyle="1" w:styleId="10">
    <w:name w:val="修订1"/>
    <w:hidden/>
    <w:uiPriority w:val="99"/>
    <w:unhideWhenUsed/>
    <w:qFormat/>
    <w:rsid w:val="001D1AD1"/>
    <w:rPr>
      <w:color w:val="00000A"/>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chart" Target="charts/chart8.xml"/><Relationship Id="rId26" Type="http://schemas.openxmlformats.org/officeDocument/2006/relationships/chart" Target="charts/chart11.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chart" Target="charts/chart7.xml"/><Relationship Id="rId25" Type="http://schemas.openxmlformats.org/officeDocument/2006/relationships/chart" Target="charts/chart10.xml"/><Relationship Id="rId2" Type="http://schemas.openxmlformats.org/officeDocument/2006/relationships/settings" Target="settings.xml"/><Relationship Id="rId16" Type="http://schemas.openxmlformats.org/officeDocument/2006/relationships/chart" Target="charts/chart6.xml"/><Relationship Id="rId20" Type="http://schemas.openxmlformats.org/officeDocument/2006/relationships/image" Target="media/image3.wmf"/><Relationship Id="rId29" Type="http://schemas.openxmlformats.org/officeDocument/2006/relationships/chart" Target="charts/chart1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3.xml"/><Relationship Id="rId24" Type="http://schemas.openxmlformats.org/officeDocument/2006/relationships/chart" Target="charts/chart9.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5.xml"/><Relationship Id="rId23" Type="http://schemas.openxmlformats.org/officeDocument/2006/relationships/image" Target="media/image5.png"/><Relationship Id="rId28" Type="http://schemas.openxmlformats.org/officeDocument/2006/relationships/chart" Target="charts/chart13.xml"/><Relationship Id="rId10" Type="http://schemas.openxmlformats.org/officeDocument/2006/relationships/chart" Target="charts/chart2.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image" Target="media/image4.png"/><Relationship Id="rId27" Type="http://schemas.openxmlformats.org/officeDocument/2006/relationships/chart" Target="charts/chart12.xml"/><Relationship Id="rId30"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file:///I:\&#21335;&#26041;&#23616;&#24037;&#20316;\&#24037;&#20316;&#35760;&#24405;\&#38544;&#24739;&#25490;&#26597;\&#21335;&#26041;&#21306;&#22495;&#23433;&#20840;&#38544;&#24739;&#25490;&#26597;&#19982;&#27835;&#29702;&#24773;&#20917;&#32479;&#35745;&#20998;&#26512;&#34920;&#65288;7&#26376;&#6528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25216;&#26415;&#30417;&#30563;\0&#21335;&#26041;&#33021;&#30417;&#23616;\2022&#24180;&#24191;&#19996;&#24191;&#35199;&#28023;&#21335;&#19977;&#30465;&#21306;&#38750;&#20572;&#20107;&#20214;&#31616;&#20171;&#19982;&#20998;&#31867;2022-7-31&#65288;&#21435;&#34013;&#26376;&#6528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25216;&#26415;&#30417;&#30563;\0&#21335;&#26041;&#33021;&#30417;&#23616;\2022&#24180;&#24191;&#19996;&#24191;&#35199;&#28023;&#21335;&#19977;&#30465;&#21306;&#38750;&#20572;&#20107;&#20214;&#31616;&#20171;&#19982;&#20998;&#31867;2022-7-31&#65288;&#21435;&#34013;&#26376;&#6528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25216;&#26415;&#30417;&#30563;\0&#21335;&#26041;&#33021;&#30417;&#23616;\2022&#24180;&#24191;&#19996;&#24191;&#35199;&#28023;&#21335;&#19977;&#30465;&#21306;&#38750;&#20572;&#20107;&#20214;&#31616;&#20171;&#19982;&#20998;&#31867;2022-7-20&#65288;&#21435;&#34013;&#26376;&#6528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25216;&#26415;&#30417;&#30563;\0&#21335;&#26041;&#33021;&#30417;&#23616;\2022&#24180;&#24191;&#19996;&#24191;&#35199;&#28023;&#21335;&#19977;&#30465;&#21306;&#38750;&#20572;&#20107;&#20214;&#31616;&#20171;&#19982;&#20998;&#31867;2022-7-31&#65288;&#21435;&#34013;&#26376;&#6528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25216;&#26415;&#30417;&#30563;\0&#21335;&#26041;&#33021;&#30417;&#23616;\2022&#24180;&#24191;&#19996;&#24191;&#35199;&#28023;&#21335;&#19977;&#30465;&#21306;&#38750;&#20572;&#20107;&#20214;&#31616;&#20171;&#19982;&#20998;&#31867;2022-7-31&#65288;&#21435;&#34013;&#26376;&#6528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25216;&#26415;&#30417;&#30563;\0&#21335;&#26041;&#33021;&#30417;&#23616;\2022&#24180;&#24191;&#19996;&#24191;&#35199;&#28023;&#21335;&#19977;&#30465;&#21306;&#38750;&#20572;&#20107;&#20214;&#31616;&#20171;&#19982;&#20998;&#31867;2022-7-31&#65288;&#21435;&#34013;&#26376;&#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1335;&#26041;&#23616;&#24037;&#20316;\&#24037;&#20316;&#35760;&#24405;\&#38544;&#24739;&#25490;&#26597;\&#21335;&#26041;&#21306;&#22495;&#23433;&#20840;&#38544;&#24739;&#25490;&#26597;&#19982;&#27835;&#29702;&#24773;&#20917;&#32479;&#35745;&#20998;&#26512;&#34920;&#65288;7&#26376;&#652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1335;&#26041;&#23616;&#24037;&#20316;\&#24037;&#20316;&#35760;&#24405;\&#38544;&#24739;&#25490;&#26597;\&#21335;&#26041;&#21306;&#22495;&#23433;&#20840;&#38544;&#24739;&#25490;&#26597;&#19982;&#27835;&#29702;&#24773;&#20917;&#32479;&#35745;&#20998;&#26512;&#34920;&#65288;7&#26376;&#652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33021;&#28304;&#23616;&#36164;&#26009;\&#30005;&#21147;&#23433;&#20840;&#20449;&#24687;&#36890;&#25253;\&#25554;&#22270;&#34920;\&#30005;&#32593;&#36136;&#304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33021;&#28304;&#23616;&#36164;&#26009;\&#30005;&#21147;&#23433;&#20840;&#20449;&#24687;&#36890;&#25253;\&#25554;&#22270;&#34920;\&#30005;&#28304;&#36136;&#3041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33021;&#28304;&#23616;&#36164;&#26009;\&#30005;&#21147;&#23433;&#20840;&#20449;&#24687;&#36890;&#25253;\&#25554;&#22270;&#34920;\&#26410;&#23436;&#25104;&#25972;&#25913;&#38382;&#3906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33021;&#28304;&#23616;&#36164;&#26009;\&#30005;&#21147;&#23433;&#20840;&#20449;&#24687;&#36890;&#25253;\&#25554;&#22270;&#34920;\&#30005;&#32593;&#26032;&#27880;&#20876;&#2596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33021;&#28304;&#23616;&#36164;&#26009;\&#30005;&#21147;&#23433;&#20840;&#20449;&#24687;&#36890;&#25253;\&#25554;&#22270;&#34920;\&#30005;&#28304;&#26032;&#27880;&#20876;&#2596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25216;&#26415;&#30417;&#30563;\0&#21335;&#26041;&#33021;&#30417;&#23616;\2022&#24180;&#24191;&#19996;&#24191;&#35199;&#28023;&#21335;&#19977;&#30465;&#21306;&#38750;&#20572;&#20107;&#20214;&#31616;&#20171;&#19982;&#20998;&#31867;2022-7-31&#65288;&#21435;&#34013;&#26376;&#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4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40" b="1">
                <a:latin typeface="微软雅黑" panose="020B0503020204020204" charset="-122"/>
                <a:ea typeface="微软雅黑" panose="020B0503020204020204" charset="-122"/>
                <a:cs typeface="微软雅黑" panose="020B0503020204020204" charset="-122"/>
                <a:sym typeface="微软雅黑" panose="020B0503020204020204" charset="-122"/>
              </a:rPr>
              <a:t>辖区电力安全隐患整改率统计</a:t>
            </a:r>
          </a:p>
        </c:rich>
      </c:tx>
      <c:layout>
        <c:manualLayout>
          <c:xMode val="edge"/>
          <c:yMode val="edge"/>
          <c:x val="0.32310070671378138"/>
          <c:y val="5.7859209257474006E-3"/>
        </c:manualLayout>
      </c:layout>
      <c:spPr>
        <a:noFill/>
        <a:ln>
          <a:noFill/>
        </a:ln>
        <a:effectLst/>
      </c:spPr>
    </c:title>
    <c:plotArea>
      <c:layout/>
      <c:pieChart>
        <c:varyColors val="1"/>
        <c:ser>
          <c:idx val="0"/>
          <c:order val="0"/>
          <c:tx>
            <c:strRef>
              <c:f>'[南方区域安全隐患排查与治理情况统计分析表（7月）.xlsx]汇总排序'!$D$97</c:f>
              <c:strCache>
                <c:ptCount val="1"/>
                <c:pt idx="0">
                  <c:v>数量（家）</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layout>
                <c:manualLayout>
                  <c:x val="-0.13453392209332701"/>
                  <c:y val="3.4062559842791967E-2"/>
                </c:manualLayout>
              </c:layout>
              <c:dLblPos val="bestFit"/>
              <c:showVal val="1"/>
              <c:showCatName val="1"/>
              <c:extLst>
                <c:ext xmlns:c15="http://schemas.microsoft.com/office/drawing/2012/chart" uri="{CE6537A1-D6FC-4f65-9D91-7224C49458BB}">
                  <c15:layout>
                    <c:manualLayout>
                      <c:w val="0.237190812720848"/>
                      <c:h val="0.116250221513379"/>
                    </c:manualLayout>
                  </c15:layout>
                </c:ext>
              </c:extLst>
            </c:dLbl>
            <c:dLbl>
              <c:idx val="1"/>
              <c:layout>
                <c:manualLayout>
                  <c:x val="0.24172885559599697"/>
                  <c:y val="3.2212149039682711E-2"/>
                </c:manualLayout>
              </c:layout>
              <c:dLblPos val="bestFit"/>
              <c:showVal val="1"/>
              <c:showCatName val="1"/>
              <c:extLst>
                <c:ext xmlns:c15="http://schemas.microsoft.com/office/drawing/2012/chart" uri="{CE6537A1-D6FC-4f65-9D91-7224C49458BB}">
                  <c15:layout/>
                </c:ext>
              </c:extLst>
            </c:dLbl>
            <c:dLbl>
              <c:idx val="2"/>
              <c:layout>
                <c:manualLayout>
                  <c:x val="0.12555597003639601"/>
                  <c:y val="0.16676826686986895"/>
                </c:manualLayout>
              </c:layout>
              <c:dLblPos val="bestFit"/>
              <c:showVal val="1"/>
              <c:showCatName val="1"/>
              <c:extLst>
                <c:ext xmlns:c15="http://schemas.microsoft.com/office/drawing/2012/chart" uri="{CE6537A1-D6FC-4f65-9D91-7224C49458BB}">
                  <c15:layout/>
                </c:ext>
              </c:extLst>
            </c:dLbl>
            <c:dLbl>
              <c:idx val="3"/>
              <c:layout>
                <c:manualLayout>
                  <c:x val="0.13779240495023176"/>
                  <c:y val="-0.26808773247551893"/>
                </c:manualLayout>
              </c:layout>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bestFit"/>
              <c:showVal val="1"/>
              <c:showCatName val="1"/>
              <c:extLst>
                <c:ext xmlns:c15="http://schemas.microsoft.com/office/drawing/2012/chart" uri="{CE6537A1-D6FC-4f65-9D91-7224C49458BB}">
                  <c15:layout>
                    <c:manualLayout>
                      <c:w val="0.239951413427562"/>
                      <c:h val="0.116250221513379"/>
                    </c:manualLayout>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'[南方区域安全隐患排查与治理情况统计分析表（7月）.xlsx]汇总排序'!$C$98:$C$101</c:f>
              <c:strCache>
                <c:ptCount val="4"/>
                <c:pt idx="0">
                  <c:v>整改率低于70%</c:v>
                </c:pt>
                <c:pt idx="1">
                  <c:v>整改率70%-80%</c:v>
                </c:pt>
                <c:pt idx="2">
                  <c:v>整改率80%-90%</c:v>
                </c:pt>
                <c:pt idx="3">
                  <c:v>整改率大于90%</c:v>
                </c:pt>
              </c:strCache>
            </c:strRef>
          </c:cat>
          <c:val>
            <c:numRef>
              <c:f>'[南方区域安全隐患排查与治理情况统计分析表（7月）.xlsx]汇总排序'!$D$98:$D$101</c:f>
              <c:numCache>
                <c:formatCode>General</c:formatCode>
                <c:ptCount val="4"/>
                <c:pt idx="0">
                  <c:v>0</c:v>
                </c:pt>
                <c:pt idx="1">
                  <c:v>1</c:v>
                </c:pt>
                <c:pt idx="2">
                  <c:v>8</c:v>
                </c:pt>
                <c:pt idx="3">
                  <c:v>70</c:v>
                </c:pt>
              </c:numCache>
            </c:numRef>
          </c:val>
        </c:ser>
        <c:dLbls>
          <c:showVal val="1"/>
          <c:showCatName val="1"/>
        </c:dLbls>
        <c:firstSliceAng val="0"/>
      </c:pieChart>
      <c:spPr>
        <a:noFill/>
        <a:ln>
          <a:noFill/>
        </a:ln>
        <a:effectLst/>
      </c:spPr>
    </c:plotArea>
    <c:plotVisOnly val="1"/>
    <c:dispBlanksAs val="zero"/>
  </c:chart>
  <c:spPr>
    <a:solidFill>
      <a:schemeClr val="bg1"/>
    </a:solidFill>
    <a:ln w="9525" cap="flat" cmpd="sng" algn="ctr">
      <a:solidFill>
        <a:schemeClr val="tx1"/>
      </a:solidFill>
      <a:prstDash val="solid"/>
      <a:round/>
    </a:ln>
    <a:effectLst/>
  </c:spPr>
  <c:txPr>
    <a:bodyPr/>
    <a:lstStyle/>
    <a:p>
      <a:pPr>
        <a:defRPr lang="zh-CN" sz="1200"/>
      </a:pPr>
      <a:endParaRPr lang="zh-CN"/>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'[2022年广东广西海南三省区非停事件简介与分类2022-7-31（去蓝月）.xlsx]Sheet2'!$A$19</c:f>
              <c:strCache>
                <c:ptCount val="1"/>
                <c:pt idx="0">
                  <c:v>1类</c:v>
                </c:pt>
              </c:strCache>
            </c:strRef>
          </c:tx>
          <c:spPr>
            <a:ln w="28575" cap="rnd" cmpd="sng" algn="ctr">
              <a:solidFill>
                <a:schemeClr val="accent1"/>
              </a:solidFill>
              <a:prstDash val="solid"/>
              <a:round/>
            </a:ln>
            <a:effectLst/>
          </c:spPr>
          <c:marker>
            <c:symbol val="none"/>
          </c:marker>
          <c:cat>
            <c:strRef>
              <c:f>'[2022年广东广西海南三省区非停事件简介与分类2022-7-31（去蓝月）.xlsx]Sheet2'!$B$18:$G$18</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'[2022年广东广西海南三省区非停事件简介与分类2022-7-31（去蓝月）.xlsx]Sheet2'!$B$19:$G$19</c:f>
              <c:numCache>
                <c:formatCode>General</c:formatCode>
                <c:ptCount val="6"/>
                <c:pt idx="0">
                  <c:v>5</c:v>
                </c:pt>
                <c:pt idx="1">
                  <c:v>12</c:v>
                </c:pt>
                <c:pt idx="2">
                  <c:v>8</c:v>
                </c:pt>
                <c:pt idx="3">
                  <c:v>5</c:v>
                </c:pt>
                <c:pt idx="4">
                  <c:v>6</c:v>
                </c:pt>
                <c:pt idx="5">
                  <c:v>6</c:v>
                </c:pt>
              </c:numCache>
            </c:numRef>
          </c:val>
        </c:ser>
        <c:ser>
          <c:idx val="1"/>
          <c:order val="1"/>
          <c:tx>
            <c:strRef>
              <c:f>'[2022年广东广西海南三省区非停事件简介与分类2022-7-31（去蓝月）.xlsx]Sheet2'!$A$20</c:f>
              <c:strCache>
                <c:ptCount val="1"/>
                <c:pt idx="0">
                  <c:v>2~4类</c:v>
                </c:pt>
              </c:strCache>
            </c:strRef>
          </c:tx>
          <c:spPr>
            <a:ln w="28575" cap="rnd" cmpd="sng" algn="ctr">
              <a:solidFill>
                <a:schemeClr val="accent2"/>
              </a:solidFill>
              <a:prstDash val="solid"/>
              <a:round/>
            </a:ln>
            <a:effectLst/>
          </c:spPr>
          <c:marker>
            <c:symbol val="none"/>
          </c:marker>
          <c:cat>
            <c:strRef>
              <c:f>'[2022年广东广西海南三省区非停事件简介与分类2022-7-31（去蓝月）.xlsx]Sheet2'!$B$18:$G$18</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'[2022年广东广西海南三省区非停事件简介与分类2022-7-31（去蓝月）.xlsx]Sheet2'!$B$20:$G$20</c:f>
              <c:numCache>
                <c:formatCode>General</c:formatCode>
                <c:ptCount val="6"/>
                <c:pt idx="0">
                  <c:v>8</c:v>
                </c:pt>
                <c:pt idx="1">
                  <c:v>10</c:v>
                </c:pt>
                <c:pt idx="2">
                  <c:v>17</c:v>
                </c:pt>
                <c:pt idx="3">
                  <c:v>9</c:v>
                </c:pt>
                <c:pt idx="4">
                  <c:v>2</c:v>
                </c:pt>
                <c:pt idx="5">
                  <c:v>5</c:v>
                </c:pt>
              </c:numCache>
            </c:numRef>
          </c:val>
        </c:ser>
        <c:ser>
          <c:idx val="2"/>
          <c:order val="2"/>
          <c:tx>
            <c:strRef>
              <c:f>'[2022年广东广西海南三省区非停事件简介与分类2022-7-31（去蓝月）.xlsx]Sheet2'!$A$21</c:f>
              <c:strCache>
                <c:ptCount val="1"/>
                <c:pt idx="0">
                  <c:v>5类</c:v>
                </c:pt>
              </c:strCache>
            </c:strRef>
          </c:tx>
          <c:spPr>
            <a:ln w="28575" cap="rnd" cmpd="sng" algn="ctr">
              <a:solidFill>
                <a:schemeClr val="accent3"/>
              </a:solidFill>
              <a:prstDash val="solid"/>
              <a:round/>
            </a:ln>
            <a:effectLst/>
          </c:spPr>
          <c:marker>
            <c:symbol val="none"/>
          </c:marker>
          <c:cat>
            <c:strRef>
              <c:f>'[2022年广东广西海南三省区非停事件简介与分类2022-7-31（去蓝月）.xlsx]Sheet2'!$B$18:$G$18</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'[2022年广东广西海南三省区非停事件简介与分类2022-7-31（去蓝月）.xlsx]Sheet2'!$B$21:$G$21</c:f>
              <c:numCache>
                <c:formatCode>General</c:formatCode>
                <c:ptCount val="6"/>
                <c:pt idx="0">
                  <c:v>4</c:v>
                </c:pt>
                <c:pt idx="1">
                  <c:v>8</c:v>
                </c:pt>
                <c:pt idx="2">
                  <c:v>7</c:v>
                </c:pt>
                <c:pt idx="3">
                  <c:v>4</c:v>
                </c:pt>
                <c:pt idx="4">
                  <c:v>5</c:v>
                </c:pt>
                <c:pt idx="5">
                  <c:v>8</c:v>
                </c:pt>
              </c:numCache>
            </c:numRef>
          </c:val>
        </c:ser>
        <c:marker val="1"/>
        <c:axId val="90751360"/>
        <c:axId val="90752896"/>
      </c:lineChart>
      <c:catAx>
        <c:axId val="9075136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752896"/>
        <c:crosses val="autoZero"/>
        <c:auto val="1"/>
        <c:lblAlgn val="ctr"/>
        <c:lblOffset val="100"/>
      </c:catAx>
      <c:valAx>
        <c:axId val="90752896"/>
        <c:scaling>
          <c:orientation val="minMax"/>
        </c:scaling>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非停台次</a:t>
                </a:r>
              </a:p>
            </c:rich>
          </c:tx>
          <c:spPr>
            <a:noFill/>
            <a:ln>
              <a:noFill/>
            </a:ln>
            <a:effectLst/>
          </c:spPr>
        </c:title>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75136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'[2022年广东广西海南三省区非停事件简介与分类2022-7-31（去蓝月）.xlsx]Sheet2'!$A$34</c:f>
              <c:strCache>
                <c:ptCount val="1"/>
                <c:pt idx="0">
                  <c:v>设备故障</c:v>
                </c:pt>
              </c:strCache>
            </c:strRef>
          </c:tx>
          <c:spPr>
            <a:ln w="28575" cap="rnd" cmpd="sng" algn="ctr">
              <a:solidFill>
                <a:schemeClr val="accent1"/>
              </a:solidFill>
              <a:prstDash val="solid"/>
              <a:round/>
            </a:ln>
            <a:effectLst/>
          </c:spPr>
          <c:marker>
            <c:symbol val="none"/>
          </c:marker>
          <c:cat>
            <c:strRef>
              <c:f>'[2022年广东广西海南三省区非停事件简介与分类2022-7-31（去蓝月）.xlsx]Sheet2'!$B$33:$G$33</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'[2022年广东广西海南三省区非停事件简介与分类2022-7-31（去蓝月）.xlsx]Sheet2'!$B$34:$G$34</c:f>
              <c:numCache>
                <c:formatCode>General</c:formatCode>
                <c:ptCount val="6"/>
                <c:pt idx="0">
                  <c:v>13</c:v>
                </c:pt>
                <c:pt idx="1">
                  <c:v>25</c:v>
                </c:pt>
                <c:pt idx="2">
                  <c:v>27</c:v>
                </c:pt>
                <c:pt idx="3">
                  <c:v>15</c:v>
                </c:pt>
                <c:pt idx="4">
                  <c:v>12</c:v>
                </c:pt>
                <c:pt idx="5">
                  <c:v>14</c:v>
                </c:pt>
              </c:numCache>
            </c:numRef>
          </c:val>
        </c:ser>
        <c:ser>
          <c:idx val="1"/>
          <c:order val="1"/>
          <c:tx>
            <c:strRef>
              <c:f>'[2022年广东广西海南三省区非停事件简介与分类2022-7-31（去蓝月）.xlsx]Sheet2'!$A$35</c:f>
              <c:strCache>
                <c:ptCount val="1"/>
                <c:pt idx="0">
                  <c:v>检修质量</c:v>
                </c:pt>
              </c:strCache>
            </c:strRef>
          </c:tx>
          <c:spPr>
            <a:ln w="28575" cap="rnd" cmpd="sng" algn="ctr">
              <a:solidFill>
                <a:schemeClr val="accent2"/>
              </a:solidFill>
              <a:prstDash val="solid"/>
              <a:round/>
            </a:ln>
            <a:effectLst/>
          </c:spPr>
          <c:marker>
            <c:symbol val="none"/>
          </c:marker>
          <c:cat>
            <c:strRef>
              <c:f>'[2022年广东广西海南三省区非停事件简介与分类2022-7-31（去蓝月）.xlsx]Sheet2'!$B$33:$G$33</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'[2022年广东广西海南三省区非停事件简介与分类2022-7-31（去蓝月）.xlsx]Sheet2'!$B$35:$G$35</c:f>
              <c:numCache>
                <c:formatCode>General</c:formatCode>
                <c:ptCount val="6"/>
                <c:pt idx="0">
                  <c:v>1</c:v>
                </c:pt>
                <c:pt idx="1">
                  <c:v>1</c:v>
                </c:pt>
                <c:pt idx="2">
                  <c:v>3</c:v>
                </c:pt>
                <c:pt idx="3">
                  <c:v>1</c:v>
                </c:pt>
                <c:pt idx="4">
                  <c:v>0</c:v>
                </c:pt>
                <c:pt idx="5">
                  <c:v>2</c:v>
                </c:pt>
              </c:numCache>
            </c:numRef>
          </c:val>
        </c:ser>
        <c:ser>
          <c:idx val="2"/>
          <c:order val="2"/>
          <c:tx>
            <c:strRef>
              <c:f>'[2022年广东广西海南三省区非停事件简介与分类2022-7-31（去蓝月）.xlsx]Sheet2'!$A$36</c:f>
              <c:strCache>
                <c:ptCount val="1"/>
                <c:pt idx="0">
                  <c:v>人员操作不当</c:v>
                </c:pt>
              </c:strCache>
            </c:strRef>
          </c:tx>
          <c:spPr>
            <a:ln w="28575" cap="rnd" cmpd="sng" algn="ctr">
              <a:solidFill>
                <a:schemeClr val="accent3"/>
              </a:solidFill>
              <a:prstDash val="solid"/>
              <a:round/>
            </a:ln>
            <a:effectLst/>
          </c:spPr>
          <c:marker>
            <c:symbol val="none"/>
          </c:marker>
          <c:cat>
            <c:strRef>
              <c:f>'[2022年广东广西海南三省区非停事件简介与分类2022-7-31（去蓝月）.xlsx]Sheet2'!$B$33:$G$33</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'[2022年广东广西海南三省区非停事件简介与分类2022-7-31（去蓝月）.xlsx]Sheet2'!$B$36:$G$36</c:f>
              <c:numCache>
                <c:formatCode>General</c:formatCode>
                <c:ptCount val="6"/>
                <c:pt idx="0">
                  <c:v>0</c:v>
                </c:pt>
                <c:pt idx="1">
                  <c:v>2</c:v>
                </c:pt>
                <c:pt idx="2">
                  <c:v>2</c:v>
                </c:pt>
                <c:pt idx="3">
                  <c:v>1</c:v>
                </c:pt>
                <c:pt idx="4">
                  <c:v>0</c:v>
                </c:pt>
                <c:pt idx="5">
                  <c:v>1</c:v>
                </c:pt>
              </c:numCache>
            </c:numRef>
          </c:val>
        </c:ser>
        <c:ser>
          <c:idx val="3"/>
          <c:order val="3"/>
          <c:tx>
            <c:strRef>
              <c:f>'[2022年广东广西海南三省区非停事件简介与分类2022-7-31（去蓝月）.xlsx]Sheet2'!$A$37</c:f>
              <c:strCache>
                <c:ptCount val="1"/>
                <c:pt idx="0">
                  <c:v>其他</c:v>
                </c:pt>
              </c:strCache>
            </c:strRef>
          </c:tx>
          <c:spPr>
            <a:ln w="28575" cap="rnd" cmpd="sng" algn="ctr">
              <a:solidFill>
                <a:schemeClr val="accent4"/>
              </a:solidFill>
              <a:prstDash val="solid"/>
              <a:round/>
            </a:ln>
            <a:effectLst/>
          </c:spPr>
          <c:marker>
            <c:symbol val="none"/>
          </c:marker>
          <c:cat>
            <c:strRef>
              <c:f>'[2022年广东广西海南三省区非停事件简介与分类2022-7-31（去蓝月）.xlsx]Sheet2'!$B$33:$G$33</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'[2022年广东广西海南三省区非停事件简介与分类2022-7-31（去蓝月）.xlsx]Sheet2'!$B$37:$G$37</c:f>
              <c:numCache>
                <c:formatCode>General</c:formatCode>
                <c:ptCount val="6"/>
                <c:pt idx="0">
                  <c:v>3</c:v>
                </c:pt>
                <c:pt idx="1">
                  <c:v>2</c:v>
                </c:pt>
                <c:pt idx="2">
                  <c:v>0</c:v>
                </c:pt>
                <c:pt idx="3">
                  <c:v>1</c:v>
                </c:pt>
                <c:pt idx="4">
                  <c:v>1</c:v>
                </c:pt>
                <c:pt idx="5">
                  <c:v>2</c:v>
                </c:pt>
              </c:numCache>
            </c:numRef>
          </c:val>
        </c:ser>
        <c:marker val="1"/>
        <c:axId val="90865664"/>
        <c:axId val="90867200"/>
      </c:lineChart>
      <c:catAx>
        <c:axId val="90865664"/>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867200"/>
        <c:crosses val="autoZero"/>
        <c:auto val="1"/>
        <c:lblAlgn val="ctr"/>
        <c:lblOffset val="100"/>
      </c:catAx>
      <c:valAx>
        <c:axId val="90867200"/>
        <c:scaling>
          <c:orientation val="minMax"/>
        </c:scaling>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非停台次</a:t>
                </a:r>
              </a:p>
            </c:rich>
          </c:tx>
          <c:spPr>
            <a:noFill/>
            <a:ln>
              <a:noFill/>
            </a:ln>
            <a:effectLst/>
          </c:spPr>
        </c:title>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865664"/>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4.1666666666666718E-3"/>
          <c:y val="6.9444444444444892E-3"/>
          <c:w val="0.99166666666666659"/>
          <c:h val="0.61111111111111105"/>
        </c:manualLayout>
      </c:layout>
      <c:pieChart>
        <c:varyColors val="1"/>
        <c:ser>
          <c:idx val="0"/>
          <c:order val="0"/>
          <c:spPr>
            <a:scene3d>
              <a:camera prst="orthographicFront"/>
              <a:lightRig rig="threePt" dir="t"/>
            </a:scene3d>
            <a:sp3d contourW="25400"/>
          </c:spPr>
          <c:dPt>
            <c:idx val="0"/>
            <c:spPr>
              <a:solidFill>
                <a:schemeClr val="accent1"/>
              </a:solidFill>
              <a:ln w="25400">
                <a:solidFill>
                  <a:schemeClr val="lt1"/>
                </a:solidFill>
              </a:ln>
              <a:effectLst/>
              <a:scene3d>
                <a:camera prst="orthographicFront"/>
                <a:lightRig rig="threePt" dir="t"/>
              </a:scene3d>
              <a:sp3d contourW="25400"/>
            </c:spPr>
          </c:dPt>
          <c:dPt>
            <c:idx val="1"/>
            <c:spPr>
              <a:solidFill>
                <a:schemeClr val="accent2"/>
              </a:solidFill>
              <a:ln w="25400">
                <a:solidFill>
                  <a:schemeClr val="lt1"/>
                </a:solidFill>
              </a:ln>
              <a:effectLst/>
              <a:scene3d>
                <a:camera prst="orthographicFront"/>
                <a:lightRig rig="threePt" dir="t"/>
              </a:scene3d>
              <a:sp3d contourW="25400"/>
            </c:spPr>
          </c:dPt>
          <c:dPt>
            <c:idx val="2"/>
            <c:spPr>
              <a:solidFill>
                <a:schemeClr val="accent3"/>
              </a:solidFill>
              <a:ln w="25400">
                <a:solidFill>
                  <a:schemeClr val="lt1"/>
                </a:solidFill>
              </a:ln>
              <a:effectLst/>
              <a:scene3d>
                <a:camera prst="orthographicFront"/>
                <a:lightRig rig="threePt" dir="t"/>
              </a:scene3d>
              <a:sp3d contourW="25400"/>
            </c:spPr>
          </c:dPt>
          <c:dPt>
            <c:idx val="3"/>
            <c:spPr>
              <a:solidFill>
                <a:schemeClr val="accent4"/>
              </a:solidFill>
              <a:ln w="25400">
                <a:solidFill>
                  <a:schemeClr val="lt1"/>
                </a:solidFill>
              </a:ln>
              <a:effectLst/>
              <a:scene3d>
                <a:camera prst="orthographicFront"/>
                <a:lightRig rig="threePt" dir="t"/>
              </a:scene3d>
              <a:sp3d contourW="25400"/>
            </c:spPr>
          </c:dPt>
          <c:dPt>
            <c:idx val="4"/>
            <c:spPr>
              <a:solidFill>
                <a:schemeClr val="accent5"/>
              </a:solidFill>
              <a:ln w="25400">
                <a:solidFill>
                  <a:schemeClr val="lt1"/>
                </a:solidFill>
              </a:ln>
              <a:effectLst/>
              <a:scene3d>
                <a:camera prst="orthographicFront"/>
                <a:lightRig rig="threePt" dir="t"/>
              </a:scene3d>
              <a:sp3d contourW="25400"/>
            </c:spPr>
          </c:dPt>
          <c:dPt>
            <c:idx val="5"/>
            <c:spPr>
              <a:solidFill>
                <a:schemeClr val="accent6"/>
              </a:solidFill>
              <a:ln w="25400">
                <a:solidFill>
                  <a:schemeClr val="lt1"/>
                </a:solidFill>
              </a:ln>
              <a:effectLst/>
              <a:scene3d>
                <a:camera prst="orthographicFront"/>
                <a:lightRig rig="threePt" dir="t"/>
              </a:scene3d>
              <a:sp3d contourW="25400"/>
            </c:spPr>
          </c:dPt>
          <c:dPt>
            <c:idx val="6"/>
            <c:spPr>
              <a:solidFill>
                <a:schemeClr val="accent1">
                  <a:lumMod val="60000"/>
                </a:schemeClr>
              </a:solidFill>
              <a:ln w="25400">
                <a:solidFill>
                  <a:schemeClr val="lt1"/>
                </a:solidFill>
              </a:ln>
              <a:effectLst/>
              <a:scene3d>
                <a:camera prst="orthographicFront"/>
                <a:lightRig rig="threePt" dir="t"/>
              </a:scene3d>
              <a:sp3d contourW="25400"/>
            </c:spPr>
          </c:dPt>
          <c:dPt>
            <c:idx val="7"/>
            <c:spPr>
              <a:solidFill>
                <a:schemeClr val="accent2">
                  <a:lumMod val="60000"/>
                </a:schemeClr>
              </a:solidFill>
              <a:ln w="25400">
                <a:solidFill>
                  <a:schemeClr val="lt1"/>
                </a:solidFill>
              </a:ln>
              <a:effectLst/>
              <a:scene3d>
                <a:camera prst="orthographicFront"/>
                <a:lightRig rig="threePt" dir="t"/>
              </a:scene3d>
              <a:sp3d contourW="25400"/>
            </c:spPr>
          </c:dPt>
          <c:dPt>
            <c:idx val="8"/>
            <c:spPr>
              <a:solidFill>
                <a:schemeClr val="accent3">
                  <a:lumMod val="60000"/>
                </a:schemeClr>
              </a:solidFill>
              <a:ln w="25400">
                <a:solidFill>
                  <a:schemeClr val="lt1"/>
                </a:solidFill>
              </a:ln>
              <a:effectLst/>
              <a:scene3d>
                <a:camera prst="orthographicFront"/>
                <a:lightRig rig="threePt" dir="t"/>
              </a:scene3d>
              <a:sp3d contourW="25400"/>
            </c:spPr>
          </c:dPt>
          <c:dPt>
            <c:idx val="9"/>
            <c:spPr>
              <a:solidFill>
                <a:schemeClr val="accent4">
                  <a:lumMod val="60000"/>
                </a:schemeClr>
              </a:solidFill>
              <a:ln w="25400">
                <a:solidFill>
                  <a:schemeClr val="lt1"/>
                </a:solidFill>
              </a:ln>
              <a:effectLst/>
              <a:scene3d>
                <a:camera prst="orthographicFront"/>
                <a:lightRig rig="threePt" dir="t"/>
              </a:scene3d>
              <a:sp3d contourW="25400"/>
            </c:spPr>
          </c:dPt>
          <c:dPt>
            <c:idx val="10"/>
            <c:spPr>
              <a:solidFill>
                <a:schemeClr val="accent5">
                  <a:lumMod val="60000"/>
                </a:schemeClr>
              </a:solidFill>
              <a:ln w="25400">
                <a:solidFill>
                  <a:schemeClr val="lt1"/>
                </a:solidFill>
              </a:ln>
              <a:effectLst/>
              <a:scene3d>
                <a:camera prst="orthographicFront"/>
                <a:lightRig rig="threePt" dir="t"/>
              </a:scene3d>
              <a:sp3d contourW="25400"/>
            </c:spPr>
          </c:dPt>
          <c:dPt>
            <c:idx val="11"/>
            <c:spPr>
              <a:solidFill>
                <a:schemeClr val="accent6">
                  <a:lumMod val="60000"/>
                </a:schemeClr>
              </a:solidFill>
              <a:ln w="25400">
                <a:solidFill>
                  <a:schemeClr val="lt1"/>
                </a:solidFill>
              </a:ln>
              <a:effectLst/>
              <a:scene3d>
                <a:camera prst="orthographicFront"/>
                <a:lightRig rig="threePt" dir="t"/>
              </a:scene3d>
              <a:sp3d contourW="25400"/>
            </c:spPr>
          </c:dPt>
          <c:dPt>
            <c:idx val="12"/>
            <c:spPr>
              <a:solidFill>
                <a:schemeClr val="accent1">
                  <a:lumMod val="80000"/>
                  <a:lumOff val="20000"/>
                </a:schemeClr>
              </a:solidFill>
              <a:ln w="25400">
                <a:solidFill>
                  <a:schemeClr val="lt1"/>
                </a:solidFill>
              </a:ln>
              <a:effectLst/>
              <a:scene3d>
                <a:camera prst="orthographicFront"/>
                <a:lightRig rig="threePt" dir="t"/>
              </a:scene3d>
              <a:sp3d contourW="25400"/>
            </c:spPr>
          </c:dPt>
          <c:dPt>
            <c:idx val="13"/>
            <c:spPr>
              <a:solidFill>
                <a:schemeClr val="accent2">
                  <a:lumMod val="80000"/>
                  <a:lumOff val="20000"/>
                </a:schemeClr>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'[2022年广东广西海南三省区非停事件简介与分类2022-7-20（去蓝月）.xlsx]Sheet2'!$A$48:$A$61</c:f>
              <c:strCache>
                <c:ptCount val="14"/>
                <c:pt idx="0">
                  <c:v>四管泄漏</c:v>
                </c:pt>
                <c:pt idx="1">
                  <c:v>管道泄漏</c:v>
                </c:pt>
                <c:pt idx="2">
                  <c:v>其他金属部件失效</c:v>
                </c:pt>
                <c:pt idx="3">
                  <c:v>阀门故障</c:v>
                </c:pt>
                <c:pt idx="4">
                  <c:v>热工保护及测点</c:v>
                </c:pt>
                <c:pt idx="5">
                  <c:v>主要辅机故障</c:v>
                </c:pt>
                <c:pt idx="6">
                  <c:v>流化床故障</c:v>
                </c:pt>
                <c:pt idx="7">
                  <c:v>其他锅炉故障</c:v>
                </c:pt>
                <c:pt idx="8">
                  <c:v>主机振动</c:v>
                </c:pt>
                <c:pt idx="9">
                  <c:v>其他汽机、燃机故障</c:v>
                </c:pt>
                <c:pt idx="10">
                  <c:v>电气一次</c:v>
                </c:pt>
                <c:pt idx="11">
                  <c:v>电气二次</c:v>
                </c:pt>
                <c:pt idx="12">
                  <c:v>环保设备设施故障</c:v>
                </c:pt>
                <c:pt idx="13">
                  <c:v>其他</c:v>
                </c:pt>
              </c:strCache>
            </c:strRef>
          </c:cat>
          <c:val>
            <c:numRef>
              <c:f>'[2022年广东广西海南三省区非停事件简介与分类2022-7-20（去蓝月）.xlsx]Sheet2'!$B$48:$B$61</c:f>
              <c:numCache>
                <c:formatCode>0%</c:formatCode>
                <c:ptCount val="14"/>
                <c:pt idx="0">
                  <c:v>0.14960629921259821</c:v>
                </c:pt>
                <c:pt idx="1">
                  <c:v>7.8740157480315029E-2</c:v>
                </c:pt>
                <c:pt idx="2">
                  <c:v>3.9370078740157542E-2</c:v>
                </c:pt>
                <c:pt idx="3">
                  <c:v>0.11811023622047202</c:v>
                </c:pt>
                <c:pt idx="4">
                  <c:v>0.1102362204724425</c:v>
                </c:pt>
                <c:pt idx="5">
                  <c:v>9.4488188976377993E-2</c:v>
                </c:pt>
                <c:pt idx="6">
                  <c:v>4.7244094488188997E-2</c:v>
                </c:pt>
                <c:pt idx="7">
                  <c:v>3.9370078740157542E-2</c:v>
                </c:pt>
                <c:pt idx="8">
                  <c:v>5.5118110236220513E-2</c:v>
                </c:pt>
                <c:pt idx="9">
                  <c:v>3.9370078740157542E-2</c:v>
                </c:pt>
                <c:pt idx="10">
                  <c:v>0.10236220472440927</c:v>
                </c:pt>
                <c:pt idx="11">
                  <c:v>3.1496062992126005E-2</c:v>
                </c:pt>
                <c:pt idx="12">
                  <c:v>5.5118110236220513E-2</c:v>
                </c:pt>
                <c:pt idx="13">
                  <c:v>5.5118110236220513E-2</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spPr>
            <a:solidFill>
              <a:schemeClr val="accent1"/>
            </a:solidFill>
            <a:ln>
              <a:noFill/>
            </a:ln>
            <a:effectLst/>
          </c:spPr>
          <c:cat>
            <c:strRef>
              <c:f>'[2022年广东广西海南三省区非停事件简介与分类2022-7-31（去蓝月）.xlsx]Sheet2'!$A$65:$A$69</c:f>
              <c:strCache>
                <c:ptCount val="5"/>
                <c:pt idx="0">
                  <c:v>600MW及以上等级燃煤</c:v>
                </c:pt>
                <c:pt idx="1">
                  <c:v>200MW和300MW等级燃煤</c:v>
                </c:pt>
                <c:pt idx="2">
                  <c:v>其他容量等级燃煤</c:v>
                </c:pt>
                <c:pt idx="3">
                  <c:v>300MW及以上等级燃气</c:v>
                </c:pt>
                <c:pt idx="4">
                  <c:v>其他容量等级燃气</c:v>
                </c:pt>
              </c:strCache>
            </c:strRef>
          </c:cat>
          <c:val>
            <c:numRef>
              <c:f>'[2022年广东广西海南三省区非停事件简介与分类2022-7-31（去蓝月）.xlsx]Sheet2'!$B$65:$B$69</c:f>
              <c:numCache>
                <c:formatCode>General</c:formatCode>
                <c:ptCount val="5"/>
              </c:numCache>
            </c:numRef>
          </c:val>
        </c:ser>
        <c:ser>
          <c:idx val="1"/>
          <c:order val="1"/>
          <c:spPr>
            <a:solidFill>
              <a:schemeClr val="accent2"/>
            </a:solidFill>
            <a:ln>
              <a:noFill/>
            </a:ln>
            <a:effectLst/>
          </c:spPr>
          <c:cat>
            <c:strRef>
              <c:f>'[2022年广东广西海南三省区非停事件简介与分类2022-7-31（去蓝月）.xlsx]Sheet2'!$A$65:$A$69</c:f>
              <c:strCache>
                <c:ptCount val="5"/>
                <c:pt idx="0">
                  <c:v>600MW及以上等级燃煤</c:v>
                </c:pt>
                <c:pt idx="1">
                  <c:v>200MW和300MW等级燃煤</c:v>
                </c:pt>
                <c:pt idx="2">
                  <c:v>其他容量等级燃煤</c:v>
                </c:pt>
                <c:pt idx="3">
                  <c:v>300MW及以上等级燃气</c:v>
                </c:pt>
                <c:pt idx="4">
                  <c:v>其他容量等级燃气</c:v>
                </c:pt>
              </c:strCache>
            </c:strRef>
          </c:cat>
          <c:val>
            <c:numRef>
              <c:f>'[2022年广东广西海南三省区非停事件简介与分类2022-7-31（去蓝月）.xlsx]Sheet2'!$C$65:$C$69</c:f>
              <c:numCache>
                <c:formatCode>General</c:formatCode>
                <c:ptCount val="5"/>
                <c:pt idx="0">
                  <c:v>0.37000000000000038</c:v>
                </c:pt>
                <c:pt idx="1">
                  <c:v>0.56000000000000005</c:v>
                </c:pt>
                <c:pt idx="2">
                  <c:v>1.05</c:v>
                </c:pt>
                <c:pt idx="3">
                  <c:v>0.4</c:v>
                </c:pt>
                <c:pt idx="4">
                  <c:v>0.54</c:v>
                </c:pt>
              </c:numCache>
            </c:numRef>
          </c:val>
        </c:ser>
        <c:gapWidth val="300"/>
        <c:axId val="91206784"/>
        <c:axId val="91208320"/>
      </c:barChart>
      <c:catAx>
        <c:axId val="91206784"/>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208320"/>
        <c:crosses val="autoZero"/>
        <c:auto val="1"/>
        <c:lblAlgn val="ctr"/>
        <c:lblOffset val="100"/>
      </c:catAx>
      <c:valAx>
        <c:axId val="91208320"/>
        <c:scaling>
          <c:orientation val="minMax"/>
        </c:scaling>
        <c:axPos val="l"/>
        <c:majorGridlines>
          <c:spPr>
            <a:ln w="9525" cap="flat" cmpd="sng" algn="ctr">
              <a:solidFill>
                <a:schemeClr val="tx1">
                  <a:lumMod val="15000"/>
                  <a:lumOff val="85000"/>
                </a:schemeClr>
              </a:solidFill>
              <a:prstDash val="solid"/>
              <a:round/>
            </a:ln>
            <a:effectLst/>
          </c:spPr>
        </c:majorGridlines>
        <c:minorGridlines>
          <c:spPr>
            <a:ln w="9525" cap="flat" cmpd="sng" algn="ctr">
              <a:noFill/>
              <a:prstDash val="solid"/>
              <a:round/>
            </a:ln>
            <a:effectLst/>
          </c:spPr>
        </c:min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台均非停次数</a:t>
                </a:r>
              </a:p>
            </c:rich>
          </c:tx>
          <c:layout>
            <c:manualLayout>
              <c:xMode val="edge"/>
              <c:yMode val="edge"/>
              <c:x val="5.5768992440203786E-2"/>
              <c:y val="0.20338056680161887"/>
            </c:manualLayout>
          </c:layout>
          <c:spPr>
            <a:noFill/>
            <a:ln>
              <a:noFill/>
            </a:ln>
            <a:effectLst/>
          </c:spPr>
        </c:title>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20678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spPr>
            <a:solidFill>
              <a:schemeClr val="accent1"/>
            </a:solidFill>
            <a:ln>
              <a:noFill/>
            </a:ln>
            <a:effectLst/>
          </c:spPr>
          <c:cat>
            <c:strRef>
              <c:f>'[2022年广东广西海南三省区非停事件简介与分类2022-7-31（去蓝月）.xlsx]导出计数_发电企业_1'!$A$2:$A$31</c:f>
              <c:strCache>
                <c:ptCount val="30"/>
                <c:pt idx="0">
                  <c:v>新田</c:v>
                </c:pt>
                <c:pt idx="1">
                  <c:v>樟洋</c:v>
                </c:pt>
                <c:pt idx="2">
                  <c:v>华粤</c:v>
                </c:pt>
                <c:pt idx="3">
                  <c:v>荷树园</c:v>
                </c:pt>
                <c:pt idx="4">
                  <c:v>恒运</c:v>
                </c:pt>
                <c:pt idx="5">
                  <c:v>靖海</c:v>
                </c:pt>
                <c:pt idx="6">
                  <c:v>妈湾</c:v>
                </c:pt>
                <c:pt idx="7">
                  <c:v>美视</c:v>
                </c:pt>
                <c:pt idx="8">
                  <c:v>韶关</c:v>
                </c:pt>
                <c:pt idx="9">
                  <c:v>谭丰</c:v>
                </c:pt>
                <c:pt idx="10">
                  <c:v>雄州</c:v>
                </c:pt>
                <c:pt idx="11">
                  <c:v>福新</c:v>
                </c:pt>
                <c:pt idx="12">
                  <c:v>黄埔</c:v>
                </c:pt>
                <c:pt idx="13">
                  <c:v>沙角C</c:v>
                </c:pt>
                <c:pt idx="14">
                  <c:v>生物质</c:v>
                </c:pt>
                <c:pt idx="15">
                  <c:v>展能</c:v>
                </c:pt>
                <c:pt idx="16">
                  <c:v>宝昌</c:v>
                </c:pt>
                <c:pt idx="17">
                  <c:v>东糖乙</c:v>
                </c:pt>
                <c:pt idx="18">
                  <c:v>海门</c:v>
                </c:pt>
                <c:pt idx="19">
                  <c:v>红海湾</c:v>
                </c:pt>
                <c:pt idx="20">
                  <c:v>虎门</c:v>
                </c:pt>
                <c:pt idx="21">
                  <c:v>汇东</c:v>
                </c:pt>
                <c:pt idx="22">
                  <c:v>汕头</c:v>
                </c:pt>
                <c:pt idx="23">
                  <c:v>双水</c:v>
                </c:pt>
                <c:pt idx="24">
                  <c:v>源和</c:v>
                </c:pt>
                <c:pt idx="25">
                  <c:v>悦湾</c:v>
                </c:pt>
                <c:pt idx="26">
                  <c:v>柘林</c:v>
                </c:pt>
                <c:pt idx="27">
                  <c:v>中新</c:v>
                </c:pt>
                <c:pt idx="28">
                  <c:v>珠江</c:v>
                </c:pt>
                <c:pt idx="29">
                  <c:v>来宾</c:v>
                </c:pt>
              </c:strCache>
            </c:strRef>
          </c:cat>
          <c:val>
            <c:numRef>
              <c:f>'[2022年广东广西海南三省区非停事件简介与分类2022-7-31（去蓝月）.xlsx]导出计数_发电企业_1'!$B$2:$B$31</c:f>
              <c:numCache>
                <c:formatCode>General</c:formatCode>
                <c:ptCount val="30"/>
                <c:pt idx="0">
                  <c:v>7</c:v>
                </c:pt>
                <c:pt idx="1">
                  <c:v>7</c:v>
                </c:pt>
                <c:pt idx="2">
                  <c:v>5</c:v>
                </c:pt>
                <c:pt idx="3">
                  <c:v>4</c:v>
                </c:pt>
                <c:pt idx="4">
                  <c:v>4</c:v>
                </c:pt>
                <c:pt idx="5">
                  <c:v>4</c:v>
                </c:pt>
                <c:pt idx="6">
                  <c:v>4</c:v>
                </c:pt>
                <c:pt idx="7">
                  <c:v>4</c:v>
                </c:pt>
                <c:pt idx="8">
                  <c:v>4</c:v>
                </c:pt>
                <c:pt idx="9">
                  <c:v>4</c:v>
                </c:pt>
                <c:pt idx="10">
                  <c:v>4</c:v>
                </c:pt>
                <c:pt idx="11">
                  <c:v>4</c:v>
                </c:pt>
                <c:pt idx="12">
                  <c:v>3</c:v>
                </c:pt>
                <c:pt idx="13">
                  <c:v>3</c:v>
                </c:pt>
                <c:pt idx="14">
                  <c:v>3</c:v>
                </c:pt>
                <c:pt idx="15">
                  <c:v>3</c:v>
                </c:pt>
                <c:pt idx="16">
                  <c:v>2</c:v>
                </c:pt>
                <c:pt idx="17">
                  <c:v>2</c:v>
                </c:pt>
                <c:pt idx="18">
                  <c:v>2</c:v>
                </c:pt>
                <c:pt idx="19">
                  <c:v>2</c:v>
                </c:pt>
                <c:pt idx="20">
                  <c:v>2</c:v>
                </c:pt>
                <c:pt idx="21">
                  <c:v>2</c:v>
                </c:pt>
                <c:pt idx="22">
                  <c:v>2</c:v>
                </c:pt>
                <c:pt idx="23">
                  <c:v>2</c:v>
                </c:pt>
                <c:pt idx="24">
                  <c:v>2</c:v>
                </c:pt>
                <c:pt idx="25">
                  <c:v>2</c:v>
                </c:pt>
                <c:pt idx="26">
                  <c:v>2</c:v>
                </c:pt>
                <c:pt idx="27">
                  <c:v>2</c:v>
                </c:pt>
                <c:pt idx="28">
                  <c:v>2</c:v>
                </c:pt>
                <c:pt idx="29">
                  <c:v>2</c:v>
                </c:pt>
              </c:numCache>
            </c:numRef>
          </c:val>
        </c:ser>
        <c:gapWidth val="300"/>
        <c:axId val="91224320"/>
        <c:axId val="91250688"/>
      </c:barChart>
      <c:catAx>
        <c:axId val="9122432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250688"/>
        <c:crosses val="autoZero"/>
        <c:auto val="1"/>
        <c:lblAlgn val="ctr"/>
        <c:lblOffset val="100"/>
      </c:catAx>
      <c:valAx>
        <c:axId val="91250688"/>
        <c:scaling>
          <c:orientation val="minMax"/>
        </c:scaling>
        <c:axPos val="l"/>
        <c:majorGridlines>
          <c:spPr>
            <a:ln w="9525" cap="flat" cmpd="sng" algn="ctr">
              <a:solidFill>
                <a:schemeClr val="tx1">
                  <a:lumMod val="15000"/>
                  <a:lumOff val="85000"/>
                </a:schemeClr>
              </a:solidFill>
              <a:prstDash val="solid"/>
              <a:round/>
            </a:ln>
            <a:effectLst/>
          </c:spPr>
        </c:majorGridlines>
        <c:minorGridlines>
          <c:spPr>
            <a:ln w="9525" cap="flat" cmpd="sng" algn="ctr">
              <a:noFill/>
              <a:prstDash val="solid"/>
              <a:round/>
            </a:ln>
            <a:effectLst/>
          </c:spPr>
        </c:min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非停台次</a:t>
                </a:r>
              </a:p>
            </c:rich>
          </c:tx>
          <c:spPr>
            <a:noFill/>
            <a:ln>
              <a:noFill/>
            </a:ln>
            <a:effectLst/>
          </c:spPr>
        </c:title>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22432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spPr>
            <a:solidFill>
              <a:schemeClr val="accent1"/>
            </a:solidFill>
            <a:ln>
              <a:noFill/>
            </a:ln>
            <a:effectLst/>
          </c:spPr>
          <c:cat>
            <c:strRef>
              <c:f>'[2022年广东广西海南三省区非停事件简介与分类2022-7-31（去蓝月）.xlsx]导出计数_发电企业_1'!$A$2:$A$31</c:f>
              <c:strCache>
                <c:ptCount val="30"/>
                <c:pt idx="0">
                  <c:v>新田</c:v>
                </c:pt>
                <c:pt idx="1">
                  <c:v>樟洋</c:v>
                </c:pt>
                <c:pt idx="2">
                  <c:v>华粤</c:v>
                </c:pt>
                <c:pt idx="3">
                  <c:v>荷树园</c:v>
                </c:pt>
                <c:pt idx="4">
                  <c:v>恒运</c:v>
                </c:pt>
                <c:pt idx="5">
                  <c:v>靖海</c:v>
                </c:pt>
                <c:pt idx="6">
                  <c:v>妈湾</c:v>
                </c:pt>
                <c:pt idx="7">
                  <c:v>美视</c:v>
                </c:pt>
                <c:pt idx="8">
                  <c:v>韶关</c:v>
                </c:pt>
                <c:pt idx="9">
                  <c:v>谭丰</c:v>
                </c:pt>
                <c:pt idx="10">
                  <c:v>雄州</c:v>
                </c:pt>
                <c:pt idx="11">
                  <c:v>福新</c:v>
                </c:pt>
                <c:pt idx="12">
                  <c:v>黄埔</c:v>
                </c:pt>
                <c:pt idx="13">
                  <c:v>沙角C</c:v>
                </c:pt>
                <c:pt idx="14">
                  <c:v>生物质</c:v>
                </c:pt>
                <c:pt idx="15">
                  <c:v>展能</c:v>
                </c:pt>
                <c:pt idx="16">
                  <c:v>宝昌</c:v>
                </c:pt>
                <c:pt idx="17">
                  <c:v>东糖乙</c:v>
                </c:pt>
                <c:pt idx="18">
                  <c:v>海门</c:v>
                </c:pt>
                <c:pt idx="19">
                  <c:v>红海湾</c:v>
                </c:pt>
                <c:pt idx="20">
                  <c:v>虎门</c:v>
                </c:pt>
                <c:pt idx="21">
                  <c:v>汇东</c:v>
                </c:pt>
                <c:pt idx="22">
                  <c:v>汕头</c:v>
                </c:pt>
                <c:pt idx="23">
                  <c:v>双水</c:v>
                </c:pt>
                <c:pt idx="24">
                  <c:v>源和</c:v>
                </c:pt>
                <c:pt idx="25">
                  <c:v>悦湾</c:v>
                </c:pt>
                <c:pt idx="26">
                  <c:v>柘林</c:v>
                </c:pt>
                <c:pt idx="27">
                  <c:v>中新</c:v>
                </c:pt>
                <c:pt idx="28">
                  <c:v>珠江</c:v>
                </c:pt>
                <c:pt idx="29">
                  <c:v>来宾</c:v>
                </c:pt>
              </c:strCache>
            </c:strRef>
          </c:cat>
          <c:val>
            <c:numRef>
              <c:f>'[2022年广东广西海南三省区非停事件简介与分类2022-7-31（去蓝月）.xlsx]导出计数_发电企业_1'!$D$2:$D$31</c:f>
              <c:numCache>
                <c:formatCode>General</c:formatCode>
                <c:ptCount val="30"/>
                <c:pt idx="0">
                  <c:v>1.75</c:v>
                </c:pt>
                <c:pt idx="1">
                  <c:v>1.75</c:v>
                </c:pt>
                <c:pt idx="2">
                  <c:v>2.5</c:v>
                </c:pt>
                <c:pt idx="3">
                  <c:v>0.66666666666666863</c:v>
                </c:pt>
                <c:pt idx="4">
                  <c:v>1</c:v>
                </c:pt>
                <c:pt idx="5">
                  <c:v>1</c:v>
                </c:pt>
                <c:pt idx="6">
                  <c:v>0.66666666666666863</c:v>
                </c:pt>
                <c:pt idx="7">
                  <c:v>2</c:v>
                </c:pt>
                <c:pt idx="8">
                  <c:v>1</c:v>
                </c:pt>
                <c:pt idx="9">
                  <c:v>1</c:v>
                </c:pt>
                <c:pt idx="10">
                  <c:v>2</c:v>
                </c:pt>
                <c:pt idx="11">
                  <c:v>2</c:v>
                </c:pt>
                <c:pt idx="12">
                  <c:v>1.5</c:v>
                </c:pt>
                <c:pt idx="13">
                  <c:v>1</c:v>
                </c:pt>
                <c:pt idx="14">
                  <c:v>1.5</c:v>
                </c:pt>
                <c:pt idx="15">
                  <c:v>1.5</c:v>
                </c:pt>
                <c:pt idx="16">
                  <c:v>1</c:v>
                </c:pt>
                <c:pt idx="17">
                  <c:v>1</c:v>
                </c:pt>
                <c:pt idx="18">
                  <c:v>0.5</c:v>
                </c:pt>
                <c:pt idx="19">
                  <c:v>0.5</c:v>
                </c:pt>
                <c:pt idx="20">
                  <c:v>2</c:v>
                </c:pt>
                <c:pt idx="21">
                  <c:v>1</c:v>
                </c:pt>
                <c:pt idx="22">
                  <c:v>0.66666666666666863</c:v>
                </c:pt>
                <c:pt idx="23">
                  <c:v>1</c:v>
                </c:pt>
                <c:pt idx="24">
                  <c:v>0.5</c:v>
                </c:pt>
                <c:pt idx="25">
                  <c:v>1</c:v>
                </c:pt>
                <c:pt idx="26">
                  <c:v>0.5</c:v>
                </c:pt>
                <c:pt idx="27">
                  <c:v>1</c:v>
                </c:pt>
                <c:pt idx="28">
                  <c:v>0.5</c:v>
                </c:pt>
                <c:pt idx="29">
                  <c:v>0.5</c:v>
                </c:pt>
              </c:numCache>
            </c:numRef>
          </c:val>
        </c:ser>
        <c:gapWidth val="300"/>
        <c:axId val="91278336"/>
        <c:axId val="91284224"/>
      </c:barChart>
      <c:catAx>
        <c:axId val="91278336"/>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284224"/>
        <c:crosses val="autoZero"/>
        <c:auto val="1"/>
        <c:lblAlgn val="ctr"/>
        <c:lblOffset val="100"/>
      </c:catAx>
      <c:valAx>
        <c:axId val="91284224"/>
        <c:scaling>
          <c:orientation val="minMax"/>
        </c:scaling>
        <c:axPos val="l"/>
        <c:majorGridlines>
          <c:spPr>
            <a:ln w="9525" cap="flat" cmpd="sng" algn="ctr">
              <a:solidFill>
                <a:schemeClr val="tx1">
                  <a:lumMod val="15000"/>
                  <a:lumOff val="85000"/>
                </a:schemeClr>
              </a:solidFill>
              <a:prstDash val="solid"/>
              <a:round/>
            </a:ln>
            <a:effectLst/>
          </c:spPr>
        </c:majorGridlines>
        <c:minorGridlines>
          <c:spPr>
            <a:ln w="9525" cap="flat" cmpd="sng" algn="ctr">
              <a:noFill/>
              <a:prstDash val="solid"/>
              <a:round/>
            </a:ln>
            <a:effectLst/>
          </c:spPr>
        </c:min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台均非停次数</a:t>
                </a:r>
              </a:p>
            </c:rich>
          </c:tx>
          <c:spPr>
            <a:noFill/>
            <a:ln>
              <a:noFill/>
            </a:ln>
            <a:effectLst/>
          </c:spPr>
        </c:title>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2783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b="1">
                <a:latin typeface="微软雅黑" panose="020B0503020204020204" charset="-122"/>
                <a:ea typeface="微软雅黑" panose="020B0503020204020204" charset="-122"/>
                <a:cs typeface="微软雅黑" panose="020B0503020204020204" charset="-122"/>
                <a:sym typeface="微软雅黑" panose="020B0503020204020204" charset="-122"/>
              </a:rPr>
              <a:t>辖区电力安全隐患概况</a:t>
            </a:r>
          </a:p>
        </c:rich>
      </c:tx>
      <c:layout/>
      <c:spPr>
        <a:noFill/>
        <a:ln>
          <a:noFill/>
        </a:ln>
        <a:effectLst/>
      </c:spPr>
    </c:title>
    <c:plotArea>
      <c:layout/>
      <c:pieChart>
        <c:varyColors val="1"/>
        <c:ser>
          <c:idx val="0"/>
          <c:order val="0"/>
          <c:tx>
            <c:strRef>
              <c:f>'[南方区域安全隐患排查与治理情况统计分析表（7月）.xlsx]汇总数据'!$E$16</c:f>
              <c:strCache>
                <c:ptCount val="1"/>
                <c:pt idx="0">
                  <c:v>排查隐患占比</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Lbls>
            <c:dLbl>
              <c:idx val="0"/>
              <c:layout>
                <c:manualLayout>
                  <c:x val="4.1468176105851406E-2"/>
                  <c:y val="1.7869587466092501E-2"/>
                </c:manualLayout>
              </c:layout>
              <c:dLblPos val="bestFit"/>
              <c:showVal val="1"/>
              <c:showCatName val="1"/>
              <c:extLst>
                <c:ext xmlns:c15="http://schemas.microsoft.com/office/drawing/2012/chart" uri="{CE6537A1-D6FC-4f65-9D91-7224C49458BB}">
                  <c15:layout/>
                </c:ext>
              </c:extLst>
            </c:dLbl>
            <c:dLbl>
              <c:idx val="1"/>
              <c:layout>
                <c:manualLayout>
                  <c:x val="9.6992305619592684E-2"/>
                  <c:y val="0.10874158393244319"/>
                </c:manualLayout>
              </c:layout>
              <c:dLblPos val="bestFit"/>
              <c:showVal val="1"/>
              <c:showCatName val="1"/>
              <c:extLst>
                <c:ext xmlns:c15="http://schemas.microsoft.com/office/drawing/2012/chart" uri="{CE6537A1-D6FC-4f65-9D91-7224C49458BB}">
                  <c15:layout/>
                </c:ext>
              </c:extLst>
            </c:dLbl>
            <c:dLbl>
              <c:idx val="2"/>
              <c:layout>
                <c:manualLayout>
                  <c:x val="2.5014791705503716E-2"/>
                  <c:y val="-2.8913333569161852E-2"/>
                </c:manualLayout>
              </c:layout>
              <c:dLblPos val="bestFit"/>
              <c:showVal val="1"/>
              <c:showCatName val="1"/>
              <c:extLst>
                <c:ext xmlns:c15="http://schemas.microsoft.com/office/drawing/2012/chart" uri="{CE6537A1-D6FC-4f65-9D91-7224C49458BB}">
                  <c15:layout/>
                </c:ext>
              </c:extLst>
            </c:dLbl>
            <c:dLbl>
              <c:idx val="3"/>
              <c:layout>
                <c:manualLayout>
                  <c:x val="8.0028342464797703E-2"/>
                  <c:y val="-1.3678534748373949E-2"/>
                </c:manualLayout>
              </c:layout>
              <c:dLblPos val="bestFit"/>
              <c:showVal val="1"/>
              <c:showCatName val="1"/>
              <c:extLst>
                <c:ext xmlns:c15="http://schemas.microsoft.com/office/drawing/2012/chart" uri="{CE6537A1-D6FC-4f65-9D91-7224C49458BB}">
                  <c15:layout/>
                </c:ext>
              </c:extLst>
            </c:dLbl>
            <c:dLbl>
              <c:idx val="4"/>
              <c:layout>
                <c:manualLayout>
                  <c:x val="2.031523875021601E-2"/>
                  <c:y val="-2.2148545786362411E-2"/>
                </c:manualLayout>
              </c:layout>
              <c:dLblPos val="bestFit"/>
              <c:showVal val="1"/>
              <c:showCatName val="1"/>
              <c:extLst>
                <c:ext xmlns:c15="http://schemas.microsoft.com/office/drawing/2012/chart" uri="{CE6537A1-D6FC-4f65-9D91-7224C49458BB}">
                  <c15:layout>
                    <c:manualLayout>
                      <c:w val="0.385182488395376"/>
                      <c:h val="0.0938821188759015"/>
                    </c:manualLayout>
                  </c15:layout>
                </c:ext>
              </c:extLst>
            </c:dLbl>
            <c:dLbl>
              <c:idx val="5"/>
              <c:layout>
                <c:manualLayout>
                  <c:x val="-5.7758749738031932E-2"/>
                  <c:y val="0.11961229031153719"/>
                </c:manualLayout>
              </c:layout>
              <c:dLblPos val="bestFit"/>
              <c:showVal val="1"/>
              <c:showCatName val="1"/>
              <c:extLst>
                <c:ext xmlns:c15="http://schemas.microsoft.com/office/drawing/2012/chart" uri="{CE6537A1-D6FC-4f65-9D91-7224C49458BB}">
                  <c15:layout/>
                </c:ext>
              </c:extLst>
            </c:dLbl>
            <c:dLbl>
              <c:idx val="6"/>
              <c:layout>
                <c:manualLayout>
                  <c:x val="-4.4245026195256706E-2"/>
                  <c:y val="8.0374368632125895E-2"/>
                </c:manualLayout>
              </c:layout>
              <c:dLblPos val="bestFit"/>
              <c:showVal val="1"/>
              <c:showCatName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bestFit"/>
            <c:showVal val="1"/>
            <c:showCatName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'[南方区域安全隐患排查与治理情况统计分析表（7月）.xlsx]汇总数据'!$D$17:$D$23</c:f>
              <c:strCache>
                <c:ptCount val="7"/>
                <c:pt idx="0">
                  <c:v>1.人身安全隐患</c:v>
                </c:pt>
                <c:pt idx="1">
                  <c:v>2.电力安全事故隐患</c:v>
                </c:pt>
                <c:pt idx="2">
                  <c:v>3.设备设施事故隐患</c:v>
                </c:pt>
                <c:pt idx="3">
                  <c:v>4.大坝安全隐患</c:v>
                </c:pt>
                <c:pt idx="4">
                  <c:v>5.安全管理隐患</c:v>
                </c:pt>
                <c:pt idx="5">
                  <c:v>6.其他事故隐患</c:v>
                </c:pt>
                <c:pt idx="6">
                  <c:v>7.上年度累计未整改隐患</c:v>
                </c:pt>
              </c:strCache>
            </c:strRef>
          </c:cat>
          <c:val>
            <c:numRef>
              <c:f>'[南方区域安全隐患排查与治理情况统计分析表（7月）.xlsx]汇总数据'!$E$17:$E$23</c:f>
              <c:numCache>
                <c:formatCode>0.00%</c:formatCode>
                <c:ptCount val="7"/>
                <c:pt idx="0">
                  <c:v>0.12420665143437441</c:v>
                </c:pt>
                <c:pt idx="1">
                  <c:v>2.7449860370652612E-2</c:v>
                </c:pt>
                <c:pt idx="2">
                  <c:v>0.38710649911145539</c:v>
                </c:pt>
                <c:pt idx="3">
                  <c:v>1.2376237623762402E-3</c:v>
                </c:pt>
                <c:pt idx="4">
                  <c:v>0.21907527291190701</c:v>
                </c:pt>
                <c:pt idx="5">
                  <c:v>0.21011043412033709</c:v>
                </c:pt>
                <c:pt idx="6">
                  <c:v>3.0813658288905896E-2</c:v>
                </c:pt>
              </c:numCache>
            </c:numRef>
          </c:val>
        </c:ser>
        <c:dLbls>
          <c:showVal val="1"/>
          <c:showCatName val="1"/>
        </c:dLbls>
        <c:firstSliceAng val="0"/>
      </c:pieChart>
      <c:spPr>
        <a:noFill/>
        <a:ln>
          <a:noFill/>
        </a:ln>
        <a:effectLst/>
      </c:spPr>
    </c:plotArea>
    <c:plotVisOnly val="1"/>
    <c:dispBlanksAs val="zero"/>
  </c:chart>
  <c:spPr>
    <a:solidFill>
      <a:schemeClr val="bg1"/>
    </a:solidFill>
    <a:ln w="9525" cap="flat" cmpd="sng" algn="ctr">
      <a:solidFill>
        <a:schemeClr val="tx1"/>
      </a:solidFill>
      <a:prstDash val="solid"/>
      <a:round/>
    </a:ln>
    <a:effectLst/>
  </c:spPr>
  <c:txPr>
    <a:bodyPr/>
    <a:lstStyle/>
    <a:p>
      <a:pPr>
        <a:defRPr lang="zh-CN" b="1">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辖区电力安全隐患整改率情况</a:t>
            </a:r>
          </a:p>
        </c:rich>
      </c:tx>
      <c:layout/>
      <c:spPr>
        <a:noFill/>
        <a:ln>
          <a:noFill/>
        </a:ln>
        <a:effectLst/>
      </c:spPr>
    </c:title>
    <c:plotArea>
      <c:layout/>
      <c:barChart>
        <c:barDir val="col"/>
        <c:grouping val="clustered"/>
        <c:ser>
          <c:idx val="0"/>
          <c:order val="0"/>
          <c:tx>
            <c:strRef>
              <c:f>'[南方区域安全隐患排查与治理情况统计分析表（7月）.xlsx]汇总数据'!$E$27</c:f>
              <c:strCache>
                <c:ptCount val="1"/>
                <c:pt idx="0">
                  <c:v>电网企业整改率</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'[南方区域安全隐患排查与治理情况统计分析表（7月）.xlsx]汇总数据'!$D$28:$D$34</c:f>
              <c:strCache>
                <c:ptCount val="7"/>
                <c:pt idx="0">
                  <c:v>1月</c:v>
                </c:pt>
                <c:pt idx="1">
                  <c:v>2月</c:v>
                </c:pt>
                <c:pt idx="2">
                  <c:v>3月</c:v>
                </c:pt>
                <c:pt idx="3">
                  <c:v>4月</c:v>
                </c:pt>
                <c:pt idx="4">
                  <c:v>5月</c:v>
                </c:pt>
                <c:pt idx="5">
                  <c:v>6月</c:v>
                </c:pt>
                <c:pt idx="6">
                  <c:v>7月</c:v>
                </c:pt>
              </c:strCache>
            </c:strRef>
          </c:cat>
          <c:val>
            <c:numRef>
              <c:f>'[南方区域安全隐患排查与治理情况统计分析表（7月）.xlsx]汇总数据'!$E$28:$E$34</c:f>
              <c:numCache>
                <c:formatCode>0.00%</c:formatCode>
                <c:ptCount val="7"/>
                <c:pt idx="0">
                  <c:v>0.86444708680142701</c:v>
                </c:pt>
                <c:pt idx="1">
                  <c:v>0.95396669931439804</c:v>
                </c:pt>
                <c:pt idx="2">
                  <c:v>0.957317073170732</c:v>
                </c:pt>
                <c:pt idx="3">
                  <c:v>0.95277078085642297</c:v>
                </c:pt>
                <c:pt idx="4">
                  <c:v>0.96339434276206259</c:v>
                </c:pt>
                <c:pt idx="5">
                  <c:v>0.96127450980392048</c:v>
                </c:pt>
                <c:pt idx="6">
                  <c:v>0.96575342465753811</c:v>
                </c:pt>
              </c:numCache>
            </c:numRef>
          </c:val>
        </c:ser>
        <c:ser>
          <c:idx val="1"/>
          <c:order val="1"/>
          <c:tx>
            <c:strRef>
              <c:f>'[南方区域安全隐患排查与治理情况统计分析表（7月）.xlsx]汇总数据'!$F$27</c:f>
              <c:strCache>
                <c:ptCount val="1"/>
                <c:pt idx="0">
                  <c:v>发电企业整改率</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'[南方区域安全隐患排查与治理情况统计分析表（7月）.xlsx]汇总数据'!$D$28:$D$34</c:f>
              <c:strCache>
                <c:ptCount val="7"/>
                <c:pt idx="0">
                  <c:v>1月</c:v>
                </c:pt>
                <c:pt idx="1">
                  <c:v>2月</c:v>
                </c:pt>
                <c:pt idx="2">
                  <c:v>3月</c:v>
                </c:pt>
                <c:pt idx="3">
                  <c:v>4月</c:v>
                </c:pt>
                <c:pt idx="4">
                  <c:v>5月</c:v>
                </c:pt>
                <c:pt idx="5">
                  <c:v>6月</c:v>
                </c:pt>
                <c:pt idx="6">
                  <c:v>7月</c:v>
                </c:pt>
              </c:strCache>
            </c:strRef>
          </c:cat>
          <c:val>
            <c:numRef>
              <c:f>'[南方区域安全隐患排查与治理情况统计分析表（7月）.xlsx]汇总数据'!$F$28:$F$34</c:f>
              <c:numCache>
                <c:formatCode>0.00%</c:formatCode>
                <c:ptCount val="7"/>
                <c:pt idx="0">
                  <c:v>0.94086895910780699</c:v>
                </c:pt>
                <c:pt idx="1">
                  <c:v>0.94927931437475865</c:v>
                </c:pt>
                <c:pt idx="2">
                  <c:v>0.93300423131170862</c:v>
                </c:pt>
                <c:pt idx="3">
                  <c:v>0.96044019507186851</c:v>
                </c:pt>
                <c:pt idx="4">
                  <c:v>0.9672540932383491</c:v>
                </c:pt>
                <c:pt idx="5">
                  <c:v>0.96767911240509596</c:v>
                </c:pt>
                <c:pt idx="6">
                  <c:v>0.9714605852886895</c:v>
                </c:pt>
              </c:numCache>
            </c:numRef>
          </c:val>
        </c:ser>
        <c:dLbls>
          <c:showVal val="1"/>
        </c:dLbls>
        <c:gapWidth val="219"/>
        <c:overlap val="-27"/>
        <c:axId val="86685952"/>
        <c:axId val="86695936"/>
      </c:barChart>
      <c:catAx>
        <c:axId val="8668595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695936"/>
        <c:crosses val="autoZero"/>
        <c:auto val="1"/>
        <c:lblAlgn val="ctr"/>
        <c:lblOffset val="100"/>
      </c:catAx>
      <c:valAx>
        <c:axId val="86695936"/>
        <c:scaling>
          <c:orientation val="minMax"/>
        </c:scaling>
        <c:axPos val="l"/>
        <c:majorGridlines>
          <c:spPr>
            <a:ln w="9525" cap="flat" cmpd="sng" algn="ctr">
              <a:solidFill>
                <a:schemeClr val="tx1">
                  <a:lumMod val="15000"/>
                  <a:lumOff val="85000"/>
                </a:schemeClr>
              </a:solidFill>
              <a:prstDash val="solid"/>
              <a:round/>
            </a:ln>
            <a:effectLst/>
          </c:spPr>
        </c:majorGridlines>
        <c:numFmt formatCode="0.00%"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685952"/>
        <c:crosses val="autoZero"/>
        <c:crossBetween val="between"/>
      </c:valAx>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mn-cs"/>
              </a:defRPr>
            </a:pPr>
            <a:r>
              <a:rPr sz="1600" b="1">
                <a:latin typeface="仿宋_GB2312" panose="02010609030101010101" pitchFamily="3" charset="-122"/>
                <a:ea typeface="仿宋_GB2312" panose="02010609030101010101" pitchFamily="3" charset="-122"/>
              </a:rPr>
              <a:t>电网工程</a:t>
            </a:r>
          </a:p>
        </c:rich>
      </c:tx>
      <c:layout/>
      <c:spPr>
        <a:noFill/>
        <a:ln>
          <a:noFill/>
        </a:ln>
        <a:effectLst/>
      </c:spPr>
    </c:title>
    <c:plotArea>
      <c:layout/>
      <c:barChart>
        <c:barDir val="col"/>
        <c:grouping val="clustered"/>
        <c:ser>
          <c:idx val="0"/>
          <c:order val="0"/>
          <c:tx>
            <c:strRef>
              <c:f>Sheet2!$B$1</c:f>
              <c:strCache>
                <c:ptCount val="1"/>
                <c:pt idx="0">
                  <c:v>检查次数（次）</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仿宋_GB2312" panose="02010609030101010101" pitchFamily="3" charset="-122"/>
                    <a:cs typeface="Times New Roman" panose="02020603050405020304" charset="0"/>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Sheet2!$A$2:$A$6</c:f>
              <c:strCache>
                <c:ptCount val="5"/>
                <c:pt idx="0">
                  <c:v>±800千伏</c:v>
                </c:pt>
                <c:pt idx="1">
                  <c:v>500千伏</c:v>
                </c:pt>
                <c:pt idx="2">
                  <c:v>220千伏</c:v>
                </c:pt>
                <c:pt idx="3">
                  <c:v>110千伏</c:v>
                </c:pt>
                <c:pt idx="4">
                  <c:v>35千伏</c:v>
                </c:pt>
              </c:strCache>
            </c:strRef>
          </c:cat>
          <c:val>
            <c:numRef>
              <c:f>Sheet2!$B$2:$B$6</c:f>
              <c:numCache>
                <c:formatCode>General</c:formatCode>
                <c:ptCount val="5"/>
                <c:pt idx="0">
                  <c:v>0</c:v>
                </c:pt>
                <c:pt idx="1">
                  <c:v>6</c:v>
                </c:pt>
                <c:pt idx="2">
                  <c:v>28</c:v>
                </c:pt>
                <c:pt idx="3">
                  <c:v>57</c:v>
                </c:pt>
                <c:pt idx="4">
                  <c:v>3</c:v>
                </c:pt>
              </c:numCache>
            </c:numRef>
          </c:val>
        </c:ser>
        <c:ser>
          <c:idx val="1"/>
          <c:order val="1"/>
          <c:tx>
            <c:strRef>
              <c:f>Sheet2!$C$1</c:f>
              <c:strCache>
                <c:ptCount val="1"/>
                <c:pt idx="0">
                  <c:v>问题数量（个）</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Sheet2!$A$2:$A$6</c:f>
              <c:strCache>
                <c:ptCount val="5"/>
                <c:pt idx="0">
                  <c:v>±800千伏</c:v>
                </c:pt>
                <c:pt idx="1">
                  <c:v>500千伏</c:v>
                </c:pt>
                <c:pt idx="2">
                  <c:v>220千伏</c:v>
                </c:pt>
                <c:pt idx="3">
                  <c:v>110千伏</c:v>
                </c:pt>
                <c:pt idx="4">
                  <c:v>35千伏</c:v>
                </c:pt>
              </c:strCache>
            </c:strRef>
          </c:cat>
          <c:val>
            <c:numRef>
              <c:f>Sheet2!$C$2:$C$6</c:f>
              <c:numCache>
                <c:formatCode>General</c:formatCode>
                <c:ptCount val="5"/>
                <c:pt idx="0">
                  <c:v>0</c:v>
                </c:pt>
                <c:pt idx="1">
                  <c:v>90</c:v>
                </c:pt>
                <c:pt idx="2">
                  <c:v>292</c:v>
                </c:pt>
                <c:pt idx="3">
                  <c:v>574</c:v>
                </c:pt>
                <c:pt idx="4">
                  <c:v>32</c:v>
                </c:pt>
              </c:numCache>
            </c:numRef>
          </c:val>
        </c:ser>
        <c:ser>
          <c:idx val="2"/>
          <c:order val="2"/>
          <c:tx>
            <c:strRef>
              <c:f>Sheet2!$D$1</c:f>
              <c:strCache>
                <c:ptCount val="1"/>
                <c:pt idx="0">
                  <c:v>已整改数量（个）</c:v>
                </c:pt>
              </c:strCache>
            </c:strRef>
          </c:tx>
          <c:spPr>
            <a:solidFill>
              <a:schemeClr val="accent3"/>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Sheet2!$A$2:$A$6</c:f>
              <c:strCache>
                <c:ptCount val="5"/>
                <c:pt idx="0">
                  <c:v>±800千伏</c:v>
                </c:pt>
                <c:pt idx="1">
                  <c:v>500千伏</c:v>
                </c:pt>
                <c:pt idx="2">
                  <c:v>220千伏</c:v>
                </c:pt>
                <c:pt idx="3">
                  <c:v>110千伏</c:v>
                </c:pt>
                <c:pt idx="4">
                  <c:v>35千伏</c:v>
                </c:pt>
              </c:strCache>
            </c:strRef>
          </c:cat>
          <c:val>
            <c:numRef>
              <c:f>Sheet2!$D$2:$D$6</c:f>
              <c:numCache>
                <c:formatCode>0_ </c:formatCode>
                <c:ptCount val="5"/>
                <c:pt idx="0">
                  <c:v>0</c:v>
                </c:pt>
                <c:pt idx="1">
                  <c:v>147</c:v>
                </c:pt>
                <c:pt idx="2">
                  <c:v>210</c:v>
                </c:pt>
                <c:pt idx="3">
                  <c:v>650</c:v>
                </c:pt>
                <c:pt idx="4">
                  <c:v>45</c:v>
                </c:pt>
              </c:numCache>
            </c:numRef>
          </c:val>
        </c:ser>
        <c:dLbls>
          <c:showVal val="1"/>
        </c:dLbls>
        <c:gapWidth val="219"/>
        <c:overlap val="-27"/>
        <c:axId val="86546304"/>
        <c:axId val="86547840"/>
      </c:barChart>
      <c:catAx>
        <c:axId val="86546304"/>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仿宋_GB2312" panose="02010609030101010101" pitchFamily="3" charset="-122"/>
                <a:cs typeface="Times New Roman" panose="02020603050405020304" charset="0"/>
              </a:defRPr>
            </a:pPr>
            <a:endParaRPr lang="zh-CN"/>
          </a:p>
        </c:txPr>
        <c:crossAx val="86547840"/>
        <c:crosses val="autoZero"/>
        <c:auto val="1"/>
        <c:lblAlgn val="ctr"/>
        <c:lblOffset val="100"/>
      </c:catAx>
      <c:valAx>
        <c:axId val="8654784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86546304"/>
        <c:crosses val="autoZero"/>
        <c:crossBetween val="between"/>
      </c:valAx>
      <c:spPr>
        <a:noFill/>
        <a:ln>
          <a:noFill/>
        </a:ln>
        <a:effectLst/>
      </c:spPr>
    </c:plotArea>
    <c:legend>
      <c:legendPos val="b"/>
      <c:layout/>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Times New Roman" panose="02020603050405020304" charset="0"/>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style val="6"/>
  <c:chart>
    <c:title>
      <c:tx>
        <c:rich>
          <a:bodyPr rot="0" spcFirstLastPara="0" vertOverflow="ellipsis" vert="horz" wrap="square" anchor="ctr" anchorCtr="1"/>
          <a:lstStyle/>
          <a:p>
            <a:pPr>
              <a:defRPr lang="zh-CN" sz="1600" b="1" i="0" u="none" strike="noStrike" kern="1200" baseline="0">
                <a:solidFill>
                  <a:schemeClr val="tx1"/>
                </a:solidFill>
                <a:latin typeface="仿宋_GB2312" panose="02010609030101010101" pitchFamily="3" charset="-122"/>
                <a:ea typeface="仿宋_GB2312" panose="02010609030101010101" pitchFamily="3" charset="-122"/>
                <a:cs typeface="+mn-cs"/>
              </a:defRPr>
            </a:pPr>
            <a:r>
              <a:rPr lang="zh-CN" altLang="en-US" sz="1600">
                <a:latin typeface="仿宋_GB2312" panose="02010609030101010101" pitchFamily="3" charset="-122"/>
                <a:ea typeface="仿宋_GB2312" panose="02010609030101010101" pitchFamily="3" charset="-122"/>
              </a:rPr>
              <a:t>电源工程</a:t>
            </a:r>
          </a:p>
        </c:rich>
      </c:tx>
      <c:layout/>
    </c:title>
    <c:plotArea>
      <c:layout/>
      <c:barChart>
        <c:barDir val="col"/>
        <c:grouping val="clustered"/>
        <c:ser>
          <c:idx val="0"/>
          <c:order val="0"/>
          <c:tx>
            <c:strRef>
              <c:f>Sheet2!$B$1</c:f>
              <c:strCache>
                <c:ptCount val="1"/>
                <c:pt idx="0">
                  <c:v>检查次数（次）</c:v>
                </c:pt>
              </c:strCache>
            </c:strRef>
          </c:tx>
          <c:spPr>
            <a:solidFill>
              <a:schemeClr val="tx2">
                <a:lumMod val="60000"/>
                <a:lumOff val="40000"/>
              </a:schemeClr>
            </a:solidFill>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0"/>
                <c15:leaderLines/>
              </c:ext>
            </c:extLst>
          </c:dLbls>
          <c:cat>
            <c:strRef>
              <c:f>Sheet2!$A$2:$A$4</c:f>
              <c:strCache>
                <c:ptCount val="3"/>
                <c:pt idx="0">
                  <c:v>燃煤发电</c:v>
                </c:pt>
                <c:pt idx="1">
                  <c:v>燃气发电</c:v>
                </c:pt>
                <c:pt idx="2">
                  <c:v>核电</c:v>
                </c:pt>
              </c:strCache>
            </c:strRef>
          </c:cat>
          <c:val>
            <c:numRef>
              <c:f>Sheet2!$B$2:$B$4</c:f>
              <c:numCache>
                <c:formatCode>General</c:formatCode>
                <c:ptCount val="3"/>
                <c:pt idx="0">
                  <c:v>3</c:v>
                </c:pt>
                <c:pt idx="1">
                  <c:v>21</c:v>
                </c:pt>
                <c:pt idx="2">
                  <c:v>0</c:v>
                </c:pt>
              </c:numCache>
            </c:numRef>
          </c:val>
        </c:ser>
        <c:ser>
          <c:idx val="1"/>
          <c:order val="1"/>
          <c:tx>
            <c:strRef>
              <c:f>Sheet2!$C$1</c:f>
              <c:strCache>
                <c:ptCount val="1"/>
                <c:pt idx="0">
                  <c:v>问题数量（个）</c:v>
                </c:pt>
              </c:strCache>
            </c:strRef>
          </c:tx>
          <c:spPr>
            <a:solidFill>
              <a:schemeClr val="accent2"/>
            </a:solidFill>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0"/>
                <c15:leaderLines/>
              </c:ext>
            </c:extLst>
          </c:dLbls>
          <c:cat>
            <c:strRef>
              <c:f>Sheet2!$A$2:$A$4</c:f>
              <c:strCache>
                <c:ptCount val="3"/>
                <c:pt idx="0">
                  <c:v>燃煤发电</c:v>
                </c:pt>
                <c:pt idx="1">
                  <c:v>燃气发电</c:v>
                </c:pt>
                <c:pt idx="2">
                  <c:v>核电</c:v>
                </c:pt>
              </c:strCache>
            </c:strRef>
          </c:cat>
          <c:val>
            <c:numRef>
              <c:f>Sheet2!$C$2:$C$4</c:f>
              <c:numCache>
                <c:formatCode>General</c:formatCode>
                <c:ptCount val="3"/>
                <c:pt idx="0">
                  <c:v>319</c:v>
                </c:pt>
                <c:pt idx="1">
                  <c:v>503</c:v>
                </c:pt>
                <c:pt idx="2">
                  <c:v>0</c:v>
                </c:pt>
              </c:numCache>
            </c:numRef>
          </c:val>
        </c:ser>
        <c:ser>
          <c:idx val="2"/>
          <c:order val="2"/>
          <c:tx>
            <c:strRef>
              <c:f>Sheet2!$D$1</c:f>
              <c:strCache>
                <c:ptCount val="1"/>
                <c:pt idx="0">
                  <c:v>已整改数量（个）</c:v>
                </c:pt>
              </c:strCache>
            </c:strRef>
          </c:tx>
          <c:spPr>
            <a:solidFill>
              <a:srgbClr val="92D050"/>
            </a:solidFill>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0"/>
                <c15:leaderLines/>
              </c:ext>
            </c:extLst>
          </c:dLbls>
          <c:cat>
            <c:strRef>
              <c:f>Sheet2!$A$2:$A$4</c:f>
              <c:strCache>
                <c:ptCount val="3"/>
                <c:pt idx="0">
                  <c:v>燃煤发电</c:v>
                </c:pt>
                <c:pt idx="1">
                  <c:v>燃气发电</c:v>
                </c:pt>
                <c:pt idx="2">
                  <c:v>核电</c:v>
                </c:pt>
              </c:strCache>
            </c:strRef>
          </c:cat>
          <c:val>
            <c:numRef>
              <c:f>Sheet2!$D$2:$D$4</c:f>
              <c:numCache>
                <c:formatCode>0_ </c:formatCode>
                <c:ptCount val="3"/>
                <c:pt idx="0">
                  <c:v>200</c:v>
                </c:pt>
                <c:pt idx="1">
                  <c:v>541</c:v>
                </c:pt>
                <c:pt idx="2">
                  <c:v>0</c:v>
                </c:pt>
              </c:numCache>
            </c:numRef>
          </c:val>
        </c:ser>
        <c:dLbls>
          <c:showVal val="1"/>
        </c:dLbls>
        <c:gapWidth val="75"/>
        <c:overlap val="-25"/>
        <c:axId val="87320448"/>
        <c:axId val="87321984"/>
      </c:barChart>
      <c:catAx>
        <c:axId val="87320448"/>
        <c:scaling>
          <c:orientation val="minMax"/>
        </c:scaling>
        <c:axPos val="b"/>
        <c:numFmt formatCode="General" sourceLinked="0"/>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仿宋_GB2312" panose="02010609030101010101" pitchFamily="3" charset="-122"/>
                <a:cs typeface="Times New Roman" panose="02020603050405020304" charset="0"/>
              </a:defRPr>
            </a:pPr>
            <a:endParaRPr lang="zh-CN"/>
          </a:p>
        </c:txPr>
        <c:crossAx val="87321984"/>
        <c:crosses val="autoZero"/>
        <c:auto val="1"/>
        <c:lblAlgn val="ctr"/>
        <c:lblOffset val="100"/>
      </c:catAx>
      <c:valAx>
        <c:axId val="87321984"/>
        <c:scaling>
          <c:orientation val="minMax"/>
        </c:scaling>
        <c:axPos val="l"/>
        <c:majorGridlines/>
        <c:numFmt formatCode="General" sourceLinked="1"/>
        <c:maj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87320448"/>
        <c:crosses val="autoZero"/>
        <c:crossBetween val="between"/>
      </c:valAx>
    </c:plotArea>
    <c:legend>
      <c:legendPos val="b"/>
      <c:layout/>
      <c:txPr>
        <a:bodyPr rot="0" spcFirstLastPara="0" vertOverflow="ellipsis" vert="horz" wrap="square" anchor="ctr" anchorCtr="1"/>
        <a:lstStyle/>
        <a:p>
          <a:pPr>
            <a:defRPr lang="zh-CN" sz="1000" b="0" i="0" u="none" strike="noStrike" kern="1200" baseline="0">
              <a:solidFill>
                <a:schemeClr val="tx1"/>
              </a:solidFill>
              <a:latin typeface="仿宋_GB2312" panose="02010609030101010101" pitchFamily="3" charset="-122"/>
              <a:ea typeface="仿宋_GB2312" panose="02010609030101010101" pitchFamily="3" charset="-122"/>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b="1">
                <a:latin typeface="仿宋_GB2312" panose="02010609030101010101" pitchFamily="3" charset="-122"/>
                <a:ea typeface="仿宋_GB2312" panose="02010609030101010101" pitchFamily="3" charset="-122"/>
              </a:rPr>
              <a:t>未完成整改问题</a:t>
            </a:r>
            <a:endParaRPr lang="zh-CN" sz="1600" b="1">
              <a:latin typeface="仿宋_GB2312" panose="02010609030101010101" pitchFamily="3" charset="-122"/>
              <a:ea typeface="仿宋_GB2312" panose="02010609030101010101" pitchFamily="3" charset="-122"/>
            </a:endParaRPr>
          </a:p>
        </c:rich>
      </c:tx>
      <c:layout/>
    </c:title>
    <c:plotArea>
      <c:layout>
        <c:manualLayout>
          <c:layoutTarget val="inner"/>
          <c:xMode val="edge"/>
          <c:yMode val="edge"/>
          <c:x val="8.7135240691598628E-2"/>
          <c:y val="0.17636635536837156"/>
          <c:w val="0.88585432345819382"/>
          <c:h val="0.609064884331319"/>
        </c:manualLayout>
      </c:layout>
      <c:barChart>
        <c:barDir val="col"/>
        <c:grouping val="clustered"/>
        <c:ser>
          <c:idx val="0"/>
          <c:order val="0"/>
          <c:tx>
            <c:strRef>
              <c:f>Sheet2!$B$1</c:f>
              <c:strCache>
                <c:ptCount val="1"/>
                <c:pt idx="0">
                  <c:v>5月（个）</c:v>
                </c:pt>
              </c:strCache>
            </c:strRef>
          </c:tx>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0"/>
                <c15:leaderLines/>
              </c:ext>
            </c:extLst>
          </c:dLbls>
          <c:cat>
            <c:strRef>
              <c:f>Sheet2!$A$2:$A$5</c:f>
              <c:strCache>
                <c:ptCount val="4"/>
                <c:pt idx="0">
                  <c:v>广东站</c:v>
                </c:pt>
                <c:pt idx="1">
                  <c:v>广西站</c:v>
                </c:pt>
                <c:pt idx="2">
                  <c:v>海南站</c:v>
                </c:pt>
                <c:pt idx="3">
                  <c:v>电力工程站</c:v>
                </c:pt>
              </c:strCache>
            </c:strRef>
          </c:cat>
          <c:val>
            <c:numRef>
              <c:f>Sheet2!$B$2:$B$5</c:f>
              <c:numCache>
                <c:formatCode>General</c:formatCode>
                <c:ptCount val="4"/>
                <c:pt idx="0">
                  <c:v>2535</c:v>
                </c:pt>
                <c:pt idx="1">
                  <c:v>165</c:v>
                </c:pt>
                <c:pt idx="2">
                  <c:v>404</c:v>
                </c:pt>
                <c:pt idx="3">
                  <c:v>1829</c:v>
                </c:pt>
              </c:numCache>
            </c:numRef>
          </c:val>
        </c:ser>
        <c:ser>
          <c:idx val="1"/>
          <c:order val="1"/>
          <c:tx>
            <c:strRef>
              <c:f>Sheet2!$C$1</c:f>
              <c:strCache>
                <c:ptCount val="1"/>
                <c:pt idx="0">
                  <c:v>6月（个）</c:v>
                </c:pt>
              </c:strCache>
            </c:strRef>
          </c:tx>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0"/>
                <c15:leaderLines/>
              </c:ext>
            </c:extLst>
          </c:dLbls>
          <c:cat>
            <c:strRef>
              <c:f>Sheet2!$A$2:$A$5</c:f>
              <c:strCache>
                <c:ptCount val="4"/>
                <c:pt idx="0">
                  <c:v>广东站</c:v>
                </c:pt>
                <c:pt idx="1">
                  <c:v>广西站</c:v>
                </c:pt>
                <c:pt idx="2">
                  <c:v>海南站</c:v>
                </c:pt>
                <c:pt idx="3">
                  <c:v>电力工程站</c:v>
                </c:pt>
              </c:strCache>
            </c:strRef>
          </c:cat>
          <c:val>
            <c:numRef>
              <c:f>Sheet2!$C$2:$C$5</c:f>
              <c:numCache>
                <c:formatCode>0_ </c:formatCode>
                <c:ptCount val="4"/>
                <c:pt idx="0">
                  <c:v>702</c:v>
                </c:pt>
                <c:pt idx="1">
                  <c:v>189</c:v>
                </c:pt>
                <c:pt idx="2">
                  <c:v>652</c:v>
                </c:pt>
                <c:pt idx="3">
                  <c:v>2182</c:v>
                </c:pt>
              </c:numCache>
            </c:numRef>
          </c:val>
        </c:ser>
        <c:ser>
          <c:idx val="2"/>
          <c:order val="2"/>
          <c:tx>
            <c:strRef>
              <c:f>Sheet2!$D$1</c:f>
              <c:strCache>
                <c:ptCount val="1"/>
                <c:pt idx="0">
                  <c:v>7月（个）</c:v>
                </c:pt>
              </c:strCache>
            </c:strRef>
          </c:tx>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0"/>
                <c15:leaderLines/>
              </c:ext>
            </c:extLst>
          </c:dLbls>
          <c:cat>
            <c:strRef>
              <c:f>Sheet2!$A$2:$A$5</c:f>
              <c:strCache>
                <c:ptCount val="4"/>
                <c:pt idx="0">
                  <c:v>广东站</c:v>
                </c:pt>
                <c:pt idx="1">
                  <c:v>广西站</c:v>
                </c:pt>
                <c:pt idx="2">
                  <c:v>海南站</c:v>
                </c:pt>
                <c:pt idx="3">
                  <c:v>电力工程站</c:v>
                </c:pt>
              </c:strCache>
            </c:strRef>
          </c:cat>
          <c:val>
            <c:numRef>
              <c:f>Sheet2!$D$2:$D$5</c:f>
              <c:numCache>
                <c:formatCode>0_ </c:formatCode>
                <c:ptCount val="4"/>
                <c:pt idx="0">
                  <c:v>351</c:v>
                </c:pt>
                <c:pt idx="1">
                  <c:v>130</c:v>
                </c:pt>
                <c:pt idx="2">
                  <c:v>587</c:v>
                </c:pt>
                <c:pt idx="3">
                  <c:v>2290</c:v>
                </c:pt>
              </c:numCache>
            </c:numRef>
          </c:val>
        </c:ser>
        <c:dLbls>
          <c:showVal val="1"/>
        </c:dLbls>
        <c:gapWidth val="75"/>
        <c:overlap val="-25"/>
        <c:axId val="88754048"/>
        <c:axId val="88755584"/>
      </c:barChart>
      <c:catAx>
        <c:axId val="88754048"/>
        <c:scaling>
          <c:orientation val="minMax"/>
        </c:scaling>
        <c:axPos val="b"/>
        <c:numFmt formatCode="General" sourceLinked="0"/>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仿宋_GB2312" panose="02010609030101010101" pitchFamily="3" charset="-122"/>
                <a:ea typeface="仿宋_GB2312" panose="02010609030101010101" pitchFamily="3" charset="-122"/>
                <a:cs typeface="+mn-cs"/>
              </a:defRPr>
            </a:pPr>
            <a:endParaRPr lang="zh-CN"/>
          </a:p>
        </c:txPr>
        <c:crossAx val="88755584"/>
        <c:crosses val="autoZero"/>
        <c:auto val="1"/>
        <c:lblAlgn val="ctr"/>
        <c:lblOffset val="100"/>
      </c:catAx>
      <c:valAx>
        <c:axId val="88755584"/>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仿宋_GB2312" panose="02010609030101010101" pitchFamily="3" charset="-122"/>
                <a:cs typeface="Times New Roman" panose="02020603050405020304" charset="0"/>
              </a:defRPr>
            </a:pPr>
            <a:endParaRPr lang="zh-CN"/>
          </a:p>
        </c:txPr>
        <c:crossAx val="88754048"/>
        <c:crosses val="autoZero"/>
        <c:crossBetween val="between"/>
      </c:valAx>
    </c:plotArea>
    <c:legend>
      <c:legendPos val="b"/>
      <c:layout/>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仿宋_GB2312" panose="02010609030101010101" pitchFamily="3" charset="-122"/>
              <a:cs typeface="Times New Roman" panose="02020603050405020304" charset="0"/>
            </a:defRPr>
          </a:pPr>
          <a:endParaRPr lang="zh-CN"/>
        </a:p>
      </c:txPr>
    </c:legend>
    <c:plotVisOnly val="1"/>
    <c:dispBlanksAs val="gap"/>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style val="4"/>
  <c:chart>
    <c:title>
      <c:tx>
        <c:rich>
          <a:bodyPr rot="0" spcFirstLastPara="0" vertOverflow="ellipsis" vert="horz" wrap="square" anchor="ctr" anchorCtr="1"/>
          <a:lstStyle/>
          <a:p>
            <a:pPr>
              <a:defRPr lang="zh-CN" sz="1600" b="1" i="0" u="none" strike="noStrike" kern="1200" baseline="0">
                <a:solidFill>
                  <a:schemeClr val="tx1"/>
                </a:solidFill>
                <a:latin typeface="仿宋_GB2312" panose="02010609030101010101" pitchFamily="3" charset="-122"/>
                <a:ea typeface="仿宋_GB2312" panose="02010609030101010101" pitchFamily="3" charset="-122"/>
                <a:cs typeface="+mn-cs"/>
              </a:defRPr>
            </a:pPr>
            <a:r>
              <a:rPr lang="zh-CN" altLang="en-US" sz="1600">
                <a:latin typeface="仿宋_GB2312" panose="02010609030101010101" pitchFamily="3" charset="-122"/>
                <a:ea typeface="仿宋_GB2312" panose="02010609030101010101" pitchFamily="3" charset="-122"/>
              </a:rPr>
              <a:t>电网新注册数</a:t>
            </a:r>
          </a:p>
        </c:rich>
      </c:tx>
      <c:layout>
        <c:manualLayout>
          <c:xMode val="edge"/>
          <c:yMode val="edge"/>
          <c:x val="0.35779155730533679"/>
          <c:y val="2.7777777777778321E-2"/>
        </c:manualLayout>
      </c:layout>
    </c:title>
    <c:plotArea>
      <c:layout>
        <c:manualLayout>
          <c:layoutTarget val="inner"/>
          <c:xMode val="edge"/>
          <c:yMode val="edge"/>
          <c:x val="0.11936111111111122"/>
          <c:y val="0.18888888888888924"/>
          <c:w val="0.80563888888889534"/>
          <c:h val="0.65847222222222201"/>
        </c:manualLayout>
      </c:layout>
      <c:barChart>
        <c:barDir val="col"/>
        <c:grouping val="clustered"/>
        <c:ser>
          <c:idx val="0"/>
          <c:order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Sheet2!$A$2:$A$5</c:f>
              <c:strCache>
                <c:ptCount val="4"/>
                <c:pt idx="0">
                  <c:v>500千伏</c:v>
                </c:pt>
                <c:pt idx="1">
                  <c:v>220千伏</c:v>
                </c:pt>
                <c:pt idx="2">
                  <c:v>110千伏</c:v>
                </c:pt>
                <c:pt idx="3">
                  <c:v>35千伏</c:v>
                </c:pt>
              </c:strCache>
            </c:strRef>
          </c:cat>
          <c:val>
            <c:numRef>
              <c:f>Sheet2!$B$2:$B$5</c:f>
              <c:numCache>
                <c:formatCode>General</c:formatCode>
                <c:ptCount val="4"/>
                <c:pt idx="0">
                  <c:v>2</c:v>
                </c:pt>
                <c:pt idx="1">
                  <c:v>5</c:v>
                </c:pt>
                <c:pt idx="2">
                  <c:v>12</c:v>
                </c:pt>
                <c:pt idx="3">
                  <c:v>1</c:v>
                </c:pt>
              </c:numCache>
            </c:numRef>
          </c:val>
        </c:ser>
        <c:dLbls>
          <c:showVal val="1"/>
        </c:dLbls>
        <c:gapWidth val="219"/>
        <c:overlap val="-27"/>
        <c:axId val="88776064"/>
        <c:axId val="88798336"/>
      </c:barChart>
      <c:catAx>
        <c:axId val="88776064"/>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仿宋_GB2312" panose="02010609030101010101" pitchFamily="3" charset="-122"/>
                <a:cs typeface="Times New Roman" panose="02020603050405020304" charset="0"/>
              </a:defRPr>
            </a:pPr>
            <a:endParaRPr lang="zh-CN"/>
          </a:p>
        </c:txPr>
        <c:crossAx val="88798336"/>
        <c:crosses val="autoZero"/>
        <c:auto val="1"/>
        <c:lblAlgn val="ctr"/>
        <c:lblOffset val="100"/>
      </c:catAx>
      <c:valAx>
        <c:axId val="88798336"/>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88776064"/>
        <c:crosses val="autoZero"/>
        <c:crossBetween val="between"/>
      </c:valAx>
    </c:plotArea>
    <c:plotVisOnly val="1"/>
    <c:dispBlanksAs val="gap"/>
  </c:chart>
  <c:txPr>
    <a:bodyPr/>
    <a:lstStyle/>
    <a:p>
      <a:pPr>
        <a:defRPr lang="zh-CN"/>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style val="5"/>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600">
                <a:latin typeface="仿宋_GB2312" panose="02010609030101010101" pitchFamily="3" charset="-122"/>
                <a:ea typeface="仿宋_GB2312" panose="02010609030101010101" pitchFamily="3" charset="-122"/>
              </a:rPr>
              <a:t>电源新注册数</a:t>
            </a:r>
            <a:endParaRPr lang="en-US" sz="1600">
              <a:latin typeface="仿宋_GB2312" panose="02010609030101010101" pitchFamily="3" charset="-122"/>
              <a:ea typeface="仿宋_GB2312" panose="02010609030101010101" pitchFamily="3" charset="-122"/>
            </a:endParaRPr>
          </a:p>
        </c:rich>
      </c:tx>
      <c:layout/>
    </c:title>
    <c:plotArea>
      <c:layout>
        <c:manualLayout>
          <c:layoutTarget val="inner"/>
          <c:xMode val="edge"/>
          <c:yMode val="edge"/>
          <c:x val="8.276170540979351E-2"/>
          <c:y val="0.13438731923215497"/>
          <c:w val="0.85121059448577463"/>
          <c:h val="0.75302557768515221"/>
        </c:manualLayout>
      </c:layout>
      <c:barChart>
        <c:barDir val="col"/>
        <c:grouping val="clustered"/>
        <c:ser>
          <c:idx val="0"/>
          <c:order val="0"/>
          <c:dLbls>
            <c:dLbl>
              <c:idx val="0"/>
              <c:layout/>
              <c:tx>
                <c:rich>
                  <a:bodyPr/>
                  <a:lstStyle/>
                  <a:p>
                    <a:r>
                      <a:rPr lang="en-US" altLang="en-US" sz="900">
                        <a:latin typeface="Times New Roman" panose="02020603050405020304" charset="0"/>
                        <a:cs typeface="Times New Roman" panose="02020603050405020304" charset="0"/>
                      </a:rPr>
                      <a:t>0</a:t>
                    </a:r>
                  </a:p>
                </c:rich>
              </c:tx>
              <c:dLblPos val="outEnd"/>
              <c:showVal val="1"/>
              <c:extLst>
                <c:ext xmlns:c15="http://schemas.microsoft.com/office/drawing/2012/chart" uri="{CE6537A1-D6FC-4f65-9D91-7224C49458BB}"/>
              </c:extLst>
            </c:dLbl>
            <c:dLbl>
              <c:idx val="1"/>
              <c:layout/>
              <c:tx>
                <c:rich>
                  <a:bodyPr/>
                  <a:lstStyle/>
                  <a:p>
                    <a:r>
                      <a:rPr lang="en-US" altLang="en-US" sz="900">
                        <a:latin typeface="Times New Roman" panose="02020603050405020304" charset="0"/>
                        <a:cs typeface="Times New Roman" panose="02020603050405020304" charset="0"/>
                      </a:rPr>
                      <a:t>2</a:t>
                    </a:r>
                  </a:p>
                </c:rich>
              </c:tx>
              <c:dLblPos val="outEnd"/>
              <c:showVal val="1"/>
              <c:extLst>
                <c:ext xmlns:c15="http://schemas.microsoft.com/office/drawing/2012/chart" uri="{CE6537A1-D6FC-4f65-9D91-7224C49458BB}"/>
              </c:extLst>
            </c:dLbl>
            <c:dLbl>
              <c:idx val="2"/>
              <c:layout/>
              <c:tx>
                <c:rich>
                  <a:bodyPr/>
                  <a:lstStyle/>
                  <a:p>
                    <a:r>
                      <a:rPr lang="en-US" altLang="en-US" sz="900">
                        <a:latin typeface="Times New Roman" panose="02020603050405020304" charset="0"/>
                        <a:cs typeface="Times New Roman" panose="02020603050405020304" charset="0"/>
                      </a:rPr>
                      <a:t>0</a:t>
                    </a:r>
                  </a:p>
                </c:rich>
              </c:tx>
              <c:dLblPos val="outEnd"/>
              <c:showVal val="1"/>
              <c:extLst>
                <c:ext xmlns:c15="http://schemas.microsoft.com/office/drawing/2012/chart" uri="{CE6537A1-D6FC-4f65-9D91-7224C49458BB}"/>
              </c:extLst>
            </c:dLbl>
            <c:numFmt formatCode="#,##0.00;[Red]\-#,##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dLblPos val="outEnd"/>
            <c:showVal val="1"/>
            <c:extLst>
              <c:ext xmlns:c15="http://schemas.microsoft.com/office/drawing/2012/chart" uri="{CE6537A1-D6FC-4f65-9D91-7224C49458BB}">
                <c15:layout/>
                <c15:showLeaderLines val="0"/>
                <c15:leaderLines/>
              </c:ext>
            </c:extLst>
          </c:dLbls>
          <c:cat>
            <c:strRef>
              <c:f>Sheet2!$A$1:$A$3</c:f>
              <c:strCache>
                <c:ptCount val="3"/>
                <c:pt idx="0">
                  <c:v>燃煤发电</c:v>
                </c:pt>
                <c:pt idx="1">
                  <c:v>燃气发电</c:v>
                </c:pt>
                <c:pt idx="2">
                  <c:v>核电</c:v>
                </c:pt>
              </c:strCache>
            </c:strRef>
          </c:cat>
          <c:val>
            <c:numRef>
              <c:f>Sheet2!$B$1:$B$3</c:f>
              <c:numCache>
                <c:formatCode>General</c:formatCode>
                <c:ptCount val="3"/>
                <c:pt idx="0">
                  <c:v>0</c:v>
                </c:pt>
                <c:pt idx="1">
                  <c:v>2</c:v>
                </c:pt>
                <c:pt idx="2">
                  <c:v>0</c:v>
                </c:pt>
              </c:numCache>
            </c:numRef>
          </c:val>
          <c:extLst>
            <c:ext xmlns:c15="http://schemas.microsoft.com/office/drawing/2012/chart" uri="{02D57815-91ED-43cb-92C2-25804820EDAC}">
              <c15:filteredSeriesTitle>
                <c15:tx>
                  <c:strRef>
                    <c:extLst>
                      <c:ext uri="{02D57815-91ED-43cb-92C2-25804820EDAC}">
                        <c15:formulaRef>
                          <c15:sqref>Sheet2!#REF!</c15:sqref>
                        </c15:formulaRef>
                      </c:ext>
                    </c:extLst>
                    <c:strCache>
                      <c:ptCount val="1"/>
                      <c:pt idx="0">
                        <c:v>#REF!</c:v>
                      </c:pt>
                    </c:strCache>
                  </c:strRef>
                </c15:tx>
              </c15:filteredSeriesTitle>
            </c:ext>
          </c:extLst>
        </c:ser>
        <c:dLbls>
          <c:showVal val="1"/>
        </c:dLbls>
        <c:gapWidth val="75"/>
        <c:overlap val="-25"/>
        <c:axId val="87016192"/>
        <c:axId val="87017728"/>
      </c:barChart>
      <c:catAx>
        <c:axId val="87016192"/>
        <c:scaling>
          <c:orientation val="minMax"/>
        </c:scaling>
        <c:axPos val="b"/>
        <c:numFmt formatCode="General" sourceLinked="0"/>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仿宋_GB2312" panose="02010609030101010101" pitchFamily="3" charset="-122"/>
                <a:ea typeface="仿宋_GB2312" panose="02010609030101010101" pitchFamily="3" charset="-122"/>
                <a:cs typeface="+mn-cs"/>
              </a:defRPr>
            </a:pPr>
            <a:endParaRPr lang="zh-CN"/>
          </a:p>
        </c:txPr>
        <c:crossAx val="87017728"/>
        <c:crosses val="autoZero"/>
        <c:auto val="1"/>
        <c:lblAlgn val="ctr"/>
        <c:lblOffset val="100"/>
      </c:catAx>
      <c:valAx>
        <c:axId val="87017728"/>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zh-CN"/>
          </a:p>
        </c:txPr>
        <c:crossAx val="87016192"/>
        <c:crosses val="autoZero"/>
        <c:crossBetween val="between"/>
        <c:majorUnit val="1"/>
      </c:valAx>
    </c:plotArea>
    <c:plotVisOnly val="1"/>
    <c:dispBlanksAs val="gap"/>
  </c:chart>
  <c:txPr>
    <a:bodyPr/>
    <a:lstStyle/>
    <a:p>
      <a:pPr>
        <a:defRPr lang="zh-CN"/>
      </a:pPr>
      <a:endParaRPr lang="zh-CN"/>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'[2022年广东广西海南三省区非停事件简介与分类2022-7-31（去蓝月）.xlsx]Sheet2'!$A$2</c:f>
              <c:strCache>
                <c:ptCount val="1"/>
                <c:pt idx="0">
                  <c:v>煤电机组</c:v>
                </c:pt>
              </c:strCache>
            </c:strRef>
          </c:tx>
          <c:spPr>
            <a:ln w="28575" cap="rnd" cmpd="sng" algn="ctr">
              <a:solidFill>
                <a:schemeClr val="accent1"/>
              </a:solidFill>
              <a:prstDash val="solid"/>
              <a:round/>
            </a:ln>
            <a:effectLst/>
          </c:spPr>
          <c:marker>
            <c:symbol val="none"/>
          </c:marker>
          <c:cat>
            <c:strRef>
              <c:f>'[2022年广东广西海南三省区非停事件简介与分类2022-7-31（去蓝月）.xlsx]Sheet2'!$B$1:$G$1</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'[2022年广东广西海南三省区非停事件简介与分类2022-7-31（去蓝月）.xlsx]Sheet2'!$B$2:$G$2</c:f>
              <c:numCache>
                <c:formatCode>General</c:formatCode>
                <c:ptCount val="6"/>
                <c:pt idx="0">
                  <c:v>9</c:v>
                </c:pt>
                <c:pt idx="1">
                  <c:v>24</c:v>
                </c:pt>
                <c:pt idx="2">
                  <c:v>26</c:v>
                </c:pt>
                <c:pt idx="3">
                  <c:v>12</c:v>
                </c:pt>
                <c:pt idx="4">
                  <c:v>5</c:v>
                </c:pt>
                <c:pt idx="5">
                  <c:v>13</c:v>
                </c:pt>
              </c:numCache>
            </c:numRef>
          </c:val>
        </c:ser>
        <c:ser>
          <c:idx val="1"/>
          <c:order val="1"/>
          <c:tx>
            <c:strRef>
              <c:f>'[2022年广东广西海南三省区非停事件简介与分类2022-7-31（去蓝月）.xlsx]Sheet2'!$A$3</c:f>
              <c:strCache>
                <c:ptCount val="1"/>
                <c:pt idx="0">
                  <c:v>气电机组</c:v>
                </c:pt>
              </c:strCache>
            </c:strRef>
          </c:tx>
          <c:spPr>
            <a:ln w="28575" cap="rnd" cmpd="sng" algn="ctr">
              <a:solidFill>
                <a:schemeClr val="accent2"/>
              </a:solidFill>
              <a:prstDash val="solid"/>
              <a:round/>
            </a:ln>
            <a:effectLst/>
          </c:spPr>
          <c:marker>
            <c:symbol val="none"/>
          </c:marker>
          <c:cat>
            <c:strRef>
              <c:f>'[2022年广东广西海南三省区非停事件简介与分类2022-7-31（去蓝月）.xlsx]Sheet2'!$B$1:$G$1</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'[2022年广东广西海南三省区非停事件简介与分类2022-7-31（去蓝月）.xlsx]Sheet2'!$B$3:$G$3</c:f>
              <c:numCache>
                <c:formatCode>General</c:formatCode>
                <c:ptCount val="6"/>
                <c:pt idx="0">
                  <c:v>8</c:v>
                </c:pt>
                <c:pt idx="1">
                  <c:v>6</c:v>
                </c:pt>
                <c:pt idx="2">
                  <c:v>6</c:v>
                </c:pt>
                <c:pt idx="3">
                  <c:v>6</c:v>
                </c:pt>
                <c:pt idx="4">
                  <c:v>8</c:v>
                </c:pt>
                <c:pt idx="5">
                  <c:v>6</c:v>
                </c:pt>
              </c:numCache>
            </c:numRef>
          </c:val>
        </c:ser>
        <c:ser>
          <c:idx val="2"/>
          <c:order val="2"/>
          <c:tx>
            <c:strRef>
              <c:f>'[2022年广东广西海南三省区非停事件简介与分类2022-7-31（去蓝月）.xlsx]Sheet2'!$A$4</c:f>
              <c:strCache>
                <c:ptCount val="1"/>
                <c:pt idx="0">
                  <c:v>合计</c:v>
                </c:pt>
              </c:strCache>
            </c:strRef>
          </c:tx>
          <c:spPr>
            <a:ln w="28575" cap="rnd" cmpd="sng" algn="ctr">
              <a:solidFill>
                <a:schemeClr val="accent3"/>
              </a:solidFill>
              <a:prstDash val="solid"/>
              <a:round/>
            </a:ln>
            <a:effectLst/>
          </c:spPr>
          <c:marker>
            <c:symbol val="none"/>
          </c:marker>
          <c:cat>
            <c:strRef>
              <c:f>'[2022年广东广西海南三省区非停事件简介与分类2022-7-31（去蓝月）.xlsx]Sheet2'!$B$1:$G$1</c:f>
              <c:strCache>
                <c:ptCount val="6"/>
                <c:pt idx="0">
                  <c:v>1月</c:v>
                </c:pt>
                <c:pt idx="1">
                  <c:v>2月</c:v>
                </c:pt>
                <c:pt idx="2">
                  <c:v>3月</c:v>
                </c:pt>
                <c:pt idx="3">
                  <c:v>4月</c:v>
                </c:pt>
                <c:pt idx="4">
                  <c:v>5月</c:v>
                </c:pt>
                <c:pt idx="5">
                  <c:v>6月</c:v>
                </c:pt>
              </c:strCache>
            </c:strRef>
          </c:cat>
          <c:val>
            <c:numRef>
              <c:f>'[2022年广东广西海南三省区非停事件简介与分类2022-7-31（去蓝月）.xlsx]Sheet2'!$B$4:$G$4</c:f>
              <c:numCache>
                <c:formatCode>General</c:formatCode>
                <c:ptCount val="6"/>
                <c:pt idx="0">
                  <c:v>17</c:v>
                </c:pt>
                <c:pt idx="1">
                  <c:v>30</c:v>
                </c:pt>
                <c:pt idx="2">
                  <c:v>32</c:v>
                </c:pt>
                <c:pt idx="3">
                  <c:v>18</c:v>
                </c:pt>
                <c:pt idx="4">
                  <c:v>13</c:v>
                </c:pt>
                <c:pt idx="5">
                  <c:v>19</c:v>
                </c:pt>
              </c:numCache>
            </c:numRef>
          </c:val>
        </c:ser>
        <c:marker val="1"/>
        <c:axId val="90703360"/>
        <c:axId val="90704896"/>
      </c:lineChart>
      <c:catAx>
        <c:axId val="9070336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704896"/>
        <c:crosses val="autoZero"/>
        <c:auto val="1"/>
        <c:lblAlgn val="ctr"/>
        <c:lblOffset val="100"/>
      </c:catAx>
      <c:valAx>
        <c:axId val="90704896"/>
        <c:scaling>
          <c:orientation val="minMax"/>
        </c:scaling>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非停台次</a:t>
                </a:r>
              </a:p>
            </c:rich>
          </c:tx>
          <c:spPr>
            <a:noFill/>
            <a:ln>
              <a:noFill/>
            </a:ln>
            <a:effectLst/>
          </c:spPr>
        </c:title>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70336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1968</Words>
  <Characters>11218</Characters>
  <Application>Microsoft Office Word</Application>
  <DocSecurity>0</DocSecurity>
  <Lines>93</Lines>
  <Paragraphs>26</Paragraphs>
  <ScaleCrop>false</ScaleCrop>
  <Company/>
  <LinksUpToDate>false</LinksUpToDate>
  <CharactersWithSpaces>13160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2022-08-31T08:22:00Z</dcterms:created>
  <dcterms:modified xsi:type="dcterms:W3CDTF">2022-08-31T08:22:00Z</dcterms:modified>
</cp:coreProperties>
</file>