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pPrChange w:id="0" w:author="魏涛涛" w:date="2023-06-13T17:01:24Z">
          <w:pPr>
            <w:pStyle w:val="2"/>
            <w:spacing w:before="0" w:beforeAutospacing="0" w:after="0" w:afterAutospacing="0" w:line="560" w:lineRule="exact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为进一步加强电力建设工程质量监督管理工作，督促电力企业落实工程质量管控措施，及时整改存在的质量问题，现将电力工程质量监督站及广东、广西、海南等各电力质监机构开展质量监督检查发现的典型问题通报如下：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（一）广东神华国华清远发电工程项目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在该项目厂用电系统受电前阶段监检时发现，调试单位南方电网电力科技股份有限公司，</w:t>
      </w:r>
      <w:r>
        <w:rPr>
          <w:rFonts w:eastAsia="仿宋_GB2312"/>
          <w:b/>
          <w:color w:val="000000"/>
          <w:sz w:val="32"/>
          <w:szCs w:val="32"/>
        </w:rPr>
        <w:t>未能提供500千伏GIL母</w:t>
      </w:r>
      <w:bookmarkStart w:id="0" w:name="_GoBack"/>
      <w:bookmarkEnd w:id="0"/>
      <w:r>
        <w:rPr>
          <w:rFonts w:eastAsia="仿宋_GB2312"/>
          <w:b/>
          <w:color w:val="000000"/>
          <w:sz w:val="32"/>
          <w:szCs w:val="32"/>
        </w:rPr>
        <w:t>线耐压和局放试验报告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不符合《防止电力生产事故的二十五项重点要求》（2023版）第13.1.37条规定。暴露了调试单位技术管理不到位的问题。</w:t>
      </w:r>
    </w:p>
    <w:p>
      <w:pPr>
        <w:numPr>
          <w:ilvl w:val="255"/>
          <w:numId w:val="0"/>
        </w:num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（二）广东江门110千伏崖南站扩建第二台主变工程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在该项目变电站电气设备安装前阶段监检时发现，</w:t>
      </w:r>
      <w:r>
        <w:rPr>
          <w:rFonts w:eastAsia="仿宋_GB2312"/>
          <w:sz w:val="32"/>
          <w:szCs w:val="32"/>
        </w:rPr>
        <w:t>施工单位</w:t>
      </w:r>
      <w:r>
        <w:rPr>
          <w:rFonts w:eastAsia="仿宋_GB2312"/>
          <w:color w:val="000000"/>
          <w:sz w:val="32"/>
          <w:szCs w:val="32"/>
        </w:rPr>
        <w:t>江门市电力工程输变电有限公司，现场的</w:t>
      </w:r>
      <w:r>
        <w:rPr>
          <w:rFonts w:eastAsia="仿宋_GB2312"/>
          <w:b/>
          <w:color w:val="000000"/>
          <w:sz w:val="32"/>
          <w:szCs w:val="32"/>
        </w:rPr>
        <w:t>原材料（水泥、砂石等）、商品混凝土材料进场使用未有报审，未见原材料</w:t>
      </w:r>
      <w:r>
        <w:rPr>
          <w:rFonts w:hint="eastAsia" w:eastAsia="仿宋_GB2312"/>
          <w:b/>
          <w:color w:val="000000"/>
          <w:sz w:val="32"/>
          <w:szCs w:val="32"/>
        </w:rPr>
        <w:t>质量证明文件和抽样</w:t>
      </w:r>
      <w:r>
        <w:rPr>
          <w:rFonts w:eastAsia="仿宋_GB2312"/>
          <w:b/>
          <w:color w:val="000000"/>
          <w:sz w:val="32"/>
          <w:szCs w:val="32"/>
        </w:rPr>
        <w:t>检</w:t>
      </w:r>
      <w:r>
        <w:rPr>
          <w:rFonts w:hint="eastAsia" w:eastAsia="仿宋_GB2312"/>
          <w:b/>
          <w:color w:val="000000"/>
          <w:sz w:val="32"/>
          <w:szCs w:val="32"/>
        </w:rPr>
        <w:t>验</w:t>
      </w:r>
      <w:r>
        <w:rPr>
          <w:rFonts w:eastAsia="仿宋_GB2312"/>
          <w:b/>
          <w:color w:val="000000"/>
          <w:sz w:val="32"/>
          <w:szCs w:val="32"/>
        </w:rPr>
        <w:t>报告，</w:t>
      </w:r>
      <w:r>
        <w:rPr>
          <w:rFonts w:eastAsia="仿宋_GB2312"/>
          <w:color w:val="000000"/>
          <w:sz w:val="32"/>
          <w:szCs w:val="32"/>
        </w:rPr>
        <w:t>不符</w:t>
      </w:r>
      <w:r>
        <w:rPr>
          <w:rFonts w:eastAsia="仿宋_GB2312"/>
          <w:sz w:val="32"/>
          <w:szCs w:val="32"/>
        </w:rPr>
        <w:t>合《混凝土结构工程施工质量验收规范》（</w:t>
      </w:r>
      <w:r>
        <w:rPr>
          <w:rFonts w:eastAsia="仿宋_GB2312"/>
          <w:color w:val="000000"/>
          <w:sz w:val="32"/>
          <w:szCs w:val="32"/>
        </w:rPr>
        <w:t>GB 50204-2015）</w:t>
      </w:r>
      <w:r>
        <w:rPr>
          <w:rFonts w:eastAsia="仿宋_GB2312"/>
          <w:sz w:val="32"/>
          <w:szCs w:val="32"/>
        </w:rPr>
        <w:t>第5.2.1条规定。暴露了施工单位对质量管控不到位，工程所用原材料、半成品、构配件等未按规定进行现场检验与复验的问题。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（三）广西三江红岩山100MW风电场项目配套220千伏送出线路工程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在该项目架空输电线路投运前阶段监检时发现，监理单位吉林省隆翔工程建设监理有限责任公司，</w:t>
      </w:r>
      <w:r>
        <w:rPr>
          <w:rFonts w:eastAsia="仿宋_GB2312"/>
          <w:b/>
          <w:color w:val="000000"/>
          <w:sz w:val="32"/>
          <w:szCs w:val="32"/>
        </w:rPr>
        <w:t>缺失220千伏送出线路工程质量评估报告</w:t>
      </w:r>
      <w:r>
        <w:rPr>
          <w:rFonts w:eastAsia="仿宋_GB2312"/>
          <w:color w:val="000000"/>
          <w:sz w:val="32"/>
          <w:szCs w:val="32"/>
        </w:rPr>
        <w:t>，不符合《</w:t>
      </w:r>
      <w:r>
        <w:rPr>
          <w:rFonts w:eastAsia="仿宋_GB2312"/>
          <w:color w:val="000000" w:themeColor="text1"/>
          <w:sz w:val="32"/>
          <w:szCs w:val="32"/>
        </w:rPr>
        <w:t>建设工程监理规范</w:t>
      </w:r>
      <w:r>
        <w:rPr>
          <w:rFonts w:eastAsia="仿宋_GB2312"/>
          <w:color w:val="000000"/>
          <w:sz w:val="32"/>
          <w:szCs w:val="32"/>
        </w:rPr>
        <w:t>》（GB/T 50319-2013）第</w:t>
      </w:r>
      <w:r>
        <w:rPr>
          <w:rFonts w:eastAsia="仿宋_GB2312"/>
          <w:sz w:val="32"/>
          <w:szCs w:val="32"/>
        </w:rPr>
        <w:t>5.2.19条</w:t>
      </w:r>
      <w:r>
        <w:rPr>
          <w:rFonts w:eastAsia="仿宋_GB2312"/>
          <w:color w:val="000000"/>
          <w:sz w:val="32"/>
          <w:szCs w:val="32"/>
        </w:rPr>
        <w:t>规定。暴露了监理单位制度执行力不强、未按监理规范开展质量管控工作的问题。</w:t>
      </w:r>
    </w:p>
    <w:p>
      <w:pPr>
        <w:spacing w:line="560" w:lineRule="exact"/>
        <w:rPr>
          <w:rFonts w:eastAsia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9F0949"/>
    <w:rsid w:val="000350CF"/>
    <w:rsid w:val="00054564"/>
    <w:rsid w:val="001B44CE"/>
    <w:rsid w:val="003224D8"/>
    <w:rsid w:val="003D5C13"/>
    <w:rsid w:val="004A2D62"/>
    <w:rsid w:val="00525DA7"/>
    <w:rsid w:val="0059250A"/>
    <w:rsid w:val="005C37D5"/>
    <w:rsid w:val="006227F6"/>
    <w:rsid w:val="006E4CB8"/>
    <w:rsid w:val="007C7631"/>
    <w:rsid w:val="007D60BD"/>
    <w:rsid w:val="009F0949"/>
    <w:rsid w:val="00A5267B"/>
    <w:rsid w:val="00A837B1"/>
    <w:rsid w:val="00B118A6"/>
    <w:rsid w:val="00B44C7B"/>
    <w:rsid w:val="00B53C2B"/>
    <w:rsid w:val="00C823A4"/>
    <w:rsid w:val="00DF1728"/>
    <w:rsid w:val="00E26502"/>
    <w:rsid w:val="289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118</TotalTime>
  <ScaleCrop>false</ScaleCrop>
  <LinksUpToDate>false</LinksUpToDate>
  <CharactersWithSpaces>631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2023-06-13T03:36:00Z</dcterms:created>
  <dc:creator>asus</dc:creator>
  <cp:lastModifiedBy>魏涛涛</cp:lastModifiedBy>
  <dcterms:modified xsi:type="dcterms:W3CDTF">2023-06-13T09:01:37Z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